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AB8" w:rsidRDefault="00F81AB8">
      <w:pPr>
        <w:pStyle w:val="Textkrper"/>
        <w:spacing w:before="11"/>
        <w:rPr>
          <w:rFonts w:ascii="Times New Roman"/>
          <w:sz w:val="14"/>
        </w:rPr>
      </w:pPr>
    </w:p>
    <w:p w:rsidR="00F81AB8" w:rsidRPr="00414542" w:rsidRDefault="00D542D7">
      <w:pPr>
        <w:pStyle w:val="berschrift1"/>
        <w:spacing w:before="65"/>
        <w:ind w:left="3353"/>
        <w:rPr>
          <w:lang w:val="de-DE"/>
        </w:rPr>
      </w:pPr>
      <w:r w:rsidRPr="00414542">
        <w:rPr>
          <w:lang w:val="de-DE"/>
        </w:rPr>
        <w:t>Qualifizierungsrichtlinie für Beobachter des KFA Rhön-Rennsteig</w:t>
      </w:r>
    </w:p>
    <w:p w:rsidR="00F81AB8" w:rsidRDefault="00D542D7">
      <w:pPr>
        <w:spacing w:line="322" w:lineRule="exact"/>
        <w:ind w:left="3350" w:right="3292"/>
        <w:jc w:val="center"/>
        <w:rPr>
          <w:b/>
          <w:sz w:val="28"/>
        </w:rPr>
      </w:pPr>
      <w:r>
        <w:rPr>
          <w:noProof/>
          <w:lang w:val="de-DE" w:eastAsia="de-DE"/>
        </w:rPr>
        <w:drawing>
          <wp:anchor distT="0" distB="0" distL="0" distR="0" simplePos="0" relativeHeight="251658240" behindDoc="0" locked="0" layoutInCell="1" allowOverlap="1">
            <wp:simplePos x="0" y="0"/>
            <wp:positionH relativeFrom="page">
              <wp:posOffset>6608064</wp:posOffset>
            </wp:positionH>
            <wp:positionV relativeFrom="paragraph">
              <wp:posOffset>402757</wp:posOffset>
            </wp:positionV>
            <wp:extent cx="295468" cy="252602"/>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295468" cy="252602"/>
                    </a:xfrm>
                    <a:prstGeom prst="rect">
                      <a:avLst/>
                    </a:prstGeom>
                  </pic:spPr>
                </pic:pic>
              </a:graphicData>
            </a:graphic>
          </wp:anchor>
        </w:drawing>
      </w:r>
      <w:r w:rsidR="00414542">
        <w:rPr>
          <w:b/>
          <w:sz w:val="28"/>
        </w:rPr>
        <w:t>Saison 2016 / 2017</w:t>
      </w:r>
    </w:p>
    <w:p w:rsidR="00F81AB8" w:rsidRDefault="00F81AB8">
      <w:pPr>
        <w:pStyle w:val="Textkrper"/>
        <w:spacing w:before="9"/>
        <w:rPr>
          <w:b/>
          <w:sz w:val="22"/>
        </w:rPr>
      </w:pPr>
    </w:p>
    <w:tbl>
      <w:tblPr>
        <w:tblStyle w:val="TableNormal"/>
        <w:tblW w:w="0" w:type="auto"/>
        <w:tblInd w:w="969" w:type="dxa"/>
        <w:tblBorders>
          <w:top w:val="nil"/>
          <w:left w:val="nil"/>
          <w:bottom w:val="nil"/>
          <w:right w:val="nil"/>
          <w:insideH w:val="nil"/>
          <w:insideV w:val="nil"/>
        </w:tblBorders>
        <w:tblLayout w:type="fixed"/>
        <w:tblLook w:val="01E0" w:firstRow="1" w:lastRow="1" w:firstColumn="1" w:lastColumn="1" w:noHBand="0" w:noVBand="0"/>
      </w:tblPr>
      <w:tblGrid>
        <w:gridCol w:w="694"/>
        <w:gridCol w:w="8682"/>
        <w:gridCol w:w="587"/>
      </w:tblGrid>
      <w:tr w:rsidR="00F81AB8">
        <w:trPr>
          <w:trHeight w:hRule="exact" w:val="454"/>
        </w:trPr>
        <w:tc>
          <w:tcPr>
            <w:tcW w:w="694" w:type="dxa"/>
            <w:shd w:val="clear" w:color="auto" w:fill="7E9DB8"/>
          </w:tcPr>
          <w:p w:rsidR="00F81AB8" w:rsidRDefault="00D542D7">
            <w:pPr>
              <w:pStyle w:val="TableParagraph"/>
              <w:spacing w:before="84"/>
              <w:ind w:left="173"/>
              <w:rPr>
                <w:b/>
                <w:sz w:val="24"/>
              </w:rPr>
            </w:pPr>
            <w:r>
              <w:rPr>
                <w:b/>
                <w:color w:val="FFFFFF"/>
                <w:sz w:val="24"/>
              </w:rPr>
              <w:t>§ 1</w:t>
            </w:r>
          </w:p>
        </w:tc>
        <w:tc>
          <w:tcPr>
            <w:tcW w:w="8682" w:type="dxa"/>
            <w:tcBorders>
              <w:top w:val="single" w:sz="12" w:space="0" w:color="7E9DB8"/>
              <w:bottom w:val="single" w:sz="12" w:space="0" w:color="7E9DB8"/>
              <w:right w:val="single" w:sz="49" w:space="0" w:color="7E9DB8"/>
            </w:tcBorders>
          </w:tcPr>
          <w:p w:rsidR="00F81AB8" w:rsidRDefault="00D542D7">
            <w:pPr>
              <w:pStyle w:val="TableParagraph"/>
              <w:spacing w:before="70"/>
              <w:ind w:left="93"/>
              <w:rPr>
                <w:b/>
                <w:sz w:val="24"/>
              </w:rPr>
            </w:pPr>
            <w:r>
              <w:rPr>
                <w:b/>
                <w:sz w:val="24"/>
              </w:rPr>
              <w:t>Grundsätze</w:t>
            </w:r>
          </w:p>
        </w:tc>
        <w:tc>
          <w:tcPr>
            <w:tcW w:w="587" w:type="dxa"/>
            <w:tcBorders>
              <w:top w:val="single" w:sz="17" w:space="0" w:color="7E9DB8"/>
              <w:left w:val="single" w:sz="49" w:space="0" w:color="7E9DB8"/>
              <w:bottom w:val="single" w:sz="17" w:space="0" w:color="7E9DB8"/>
              <w:right w:val="thinThickMediumGap" w:sz="25" w:space="0" w:color="7E9DB8"/>
            </w:tcBorders>
          </w:tcPr>
          <w:p w:rsidR="00F81AB8" w:rsidRDefault="00F81AB8">
            <w:pPr>
              <w:pStyle w:val="TableParagraph"/>
              <w:rPr>
                <w:b/>
                <w:sz w:val="20"/>
              </w:rPr>
            </w:pPr>
          </w:p>
          <w:p w:rsidR="00F81AB8" w:rsidRDefault="00F81AB8">
            <w:pPr>
              <w:pStyle w:val="TableParagraph"/>
              <w:spacing w:before="7"/>
              <w:rPr>
                <w:b/>
                <w:sz w:val="15"/>
              </w:rPr>
            </w:pPr>
          </w:p>
        </w:tc>
      </w:tr>
    </w:tbl>
    <w:p w:rsidR="00F81AB8" w:rsidRDefault="00F81AB8">
      <w:pPr>
        <w:pStyle w:val="Textkrper"/>
        <w:spacing w:before="7"/>
        <w:rPr>
          <w:b/>
          <w:sz w:val="39"/>
        </w:rPr>
      </w:pPr>
    </w:p>
    <w:p w:rsidR="00F81AB8" w:rsidRPr="00414542" w:rsidRDefault="00D542D7">
      <w:pPr>
        <w:pStyle w:val="Textkrper"/>
        <w:spacing w:line="360" w:lineRule="auto"/>
        <w:ind w:left="1077" w:right="1015"/>
        <w:jc w:val="both"/>
        <w:rPr>
          <w:lang w:val="de-DE"/>
        </w:rPr>
      </w:pPr>
      <w:r w:rsidRPr="00414542">
        <w:rPr>
          <w:lang w:val="de-DE"/>
        </w:rPr>
        <w:t>Der Schiedsrichterausschuss des KFA Rhön-Rennsteig (SRA) legt hiermit die Qualifizierun</w:t>
      </w:r>
      <w:r w:rsidR="00414542">
        <w:rPr>
          <w:lang w:val="de-DE"/>
        </w:rPr>
        <w:t>gsrichtlinie für die Saison 2016/17</w:t>
      </w:r>
      <w:r w:rsidRPr="00414542">
        <w:rPr>
          <w:lang w:val="de-DE"/>
        </w:rPr>
        <w:t xml:space="preserve"> für alle Beobachter des KFA verbindlich fest. Sinn der Qualifizierung ist die Absicherung des Beobachtungswesens bei gleichzeitiger S</w:t>
      </w:r>
      <w:r w:rsidRPr="00414542">
        <w:rPr>
          <w:lang w:val="de-DE"/>
        </w:rPr>
        <w:t>icherstellung der Qualität der Spielleitungen. Grundlage hierfür ist die Schiedsrichterordnung des TFV (SRO). Die Qualifizierungsrichtlinie wird für jedes Spieljahr neu festgelegt. Die Einstufung in die einzelnen Leistungsklassen des KFA erfolgt vor Beginn</w:t>
      </w:r>
      <w:r w:rsidRPr="00414542">
        <w:rPr>
          <w:lang w:val="de-DE"/>
        </w:rPr>
        <w:t xml:space="preserve"> der neuen Spielserie ausschließlich durch die stimmberechtigten Mitglieder der KSA. Über Ausnahmen entscheiden ebenfalls die stimmberechtigten Mitglieder des KSA.</w:t>
      </w:r>
    </w:p>
    <w:p w:rsidR="00F81AB8" w:rsidRPr="00414542" w:rsidRDefault="00D542D7">
      <w:pPr>
        <w:pStyle w:val="Textkrper"/>
        <w:spacing w:before="124"/>
        <w:ind w:left="1077"/>
        <w:jc w:val="both"/>
        <w:rPr>
          <w:lang w:val="de-DE"/>
        </w:rPr>
      </w:pPr>
      <w:r w:rsidRPr="00414542">
        <w:rPr>
          <w:lang w:val="de-DE"/>
        </w:rPr>
        <w:t>Grundlage hierfür sind folgende, vorzuweisende Leistungen:</w:t>
      </w:r>
    </w:p>
    <w:p w:rsidR="00F81AB8" w:rsidRPr="00414542" w:rsidRDefault="00F81AB8">
      <w:pPr>
        <w:pStyle w:val="Textkrper"/>
        <w:spacing w:before="6"/>
        <w:rPr>
          <w:lang w:val="de-DE"/>
        </w:rPr>
      </w:pPr>
    </w:p>
    <w:p w:rsidR="00F81AB8" w:rsidRDefault="00D542D7">
      <w:pPr>
        <w:pStyle w:val="Listenabsatz"/>
        <w:numPr>
          <w:ilvl w:val="0"/>
          <w:numId w:val="6"/>
        </w:numPr>
        <w:tabs>
          <w:tab w:val="left" w:pos="1786"/>
          <w:tab w:val="left" w:pos="1787"/>
        </w:tabs>
        <w:rPr>
          <w:sz w:val="20"/>
        </w:rPr>
      </w:pPr>
      <w:r>
        <w:rPr>
          <w:sz w:val="20"/>
        </w:rPr>
        <w:t>Persönlichkeit</w:t>
      </w:r>
    </w:p>
    <w:p w:rsidR="00F81AB8" w:rsidRDefault="00F81AB8">
      <w:pPr>
        <w:pStyle w:val="Textkrper"/>
        <w:spacing w:before="3"/>
      </w:pPr>
    </w:p>
    <w:p w:rsidR="00F81AB8" w:rsidRDefault="00D542D7">
      <w:pPr>
        <w:pStyle w:val="Listenabsatz"/>
        <w:numPr>
          <w:ilvl w:val="0"/>
          <w:numId w:val="6"/>
        </w:numPr>
        <w:tabs>
          <w:tab w:val="left" w:pos="1786"/>
          <w:tab w:val="left" w:pos="1787"/>
        </w:tabs>
        <w:rPr>
          <w:sz w:val="20"/>
        </w:rPr>
      </w:pPr>
      <w:r>
        <w:rPr>
          <w:sz w:val="20"/>
        </w:rPr>
        <w:t>Fachliche</w:t>
      </w:r>
      <w:r>
        <w:rPr>
          <w:spacing w:val="-9"/>
          <w:sz w:val="20"/>
        </w:rPr>
        <w:t xml:space="preserve"> </w:t>
      </w:r>
      <w:r>
        <w:rPr>
          <w:sz w:val="20"/>
        </w:rPr>
        <w:t>Qualif</w:t>
      </w:r>
      <w:r>
        <w:rPr>
          <w:sz w:val="20"/>
        </w:rPr>
        <w:t>ikation</w:t>
      </w:r>
    </w:p>
    <w:p w:rsidR="00F81AB8" w:rsidRDefault="00F81AB8">
      <w:pPr>
        <w:pStyle w:val="Textkrper"/>
        <w:spacing w:before="5"/>
      </w:pPr>
    </w:p>
    <w:p w:rsidR="00F81AB8" w:rsidRDefault="00D542D7">
      <w:pPr>
        <w:pStyle w:val="Listenabsatz"/>
        <w:numPr>
          <w:ilvl w:val="0"/>
          <w:numId w:val="6"/>
        </w:numPr>
        <w:tabs>
          <w:tab w:val="left" w:pos="1786"/>
          <w:tab w:val="left" w:pos="1787"/>
        </w:tabs>
        <w:rPr>
          <w:sz w:val="20"/>
        </w:rPr>
      </w:pPr>
      <w:r>
        <w:rPr>
          <w:sz w:val="20"/>
        </w:rPr>
        <w:t>Erfolgreiche Teilnahme an den</w:t>
      </w:r>
      <w:r>
        <w:rPr>
          <w:spacing w:val="-17"/>
          <w:sz w:val="20"/>
        </w:rPr>
        <w:t xml:space="preserve"> </w:t>
      </w:r>
      <w:r>
        <w:rPr>
          <w:sz w:val="20"/>
        </w:rPr>
        <w:t>Leistungsüberprüfung</w:t>
      </w:r>
    </w:p>
    <w:p w:rsidR="00F81AB8" w:rsidRDefault="00F81AB8">
      <w:pPr>
        <w:pStyle w:val="Textkrper"/>
        <w:spacing w:before="2"/>
      </w:pPr>
    </w:p>
    <w:p w:rsidR="00F81AB8" w:rsidRDefault="00D542D7">
      <w:pPr>
        <w:pStyle w:val="Listenabsatz"/>
        <w:numPr>
          <w:ilvl w:val="0"/>
          <w:numId w:val="6"/>
        </w:numPr>
        <w:tabs>
          <w:tab w:val="left" w:pos="1786"/>
          <w:tab w:val="left" w:pos="1787"/>
        </w:tabs>
        <w:rPr>
          <w:sz w:val="20"/>
        </w:rPr>
      </w:pPr>
      <w:r>
        <w:rPr>
          <w:sz w:val="20"/>
        </w:rPr>
        <w:t>Einsatzbereitschaft /</w:t>
      </w:r>
      <w:r>
        <w:rPr>
          <w:spacing w:val="-16"/>
          <w:sz w:val="20"/>
        </w:rPr>
        <w:t xml:space="preserve"> </w:t>
      </w:r>
      <w:r>
        <w:rPr>
          <w:sz w:val="20"/>
        </w:rPr>
        <w:t>Einsatzfähigkeit</w:t>
      </w:r>
    </w:p>
    <w:p w:rsidR="00F81AB8" w:rsidRDefault="00F81AB8">
      <w:pPr>
        <w:pStyle w:val="Textkrper"/>
        <w:spacing w:before="2"/>
      </w:pPr>
    </w:p>
    <w:p w:rsidR="00F81AB8" w:rsidRDefault="00D542D7">
      <w:pPr>
        <w:pStyle w:val="Listenabsatz"/>
        <w:numPr>
          <w:ilvl w:val="0"/>
          <w:numId w:val="6"/>
        </w:numPr>
        <w:tabs>
          <w:tab w:val="left" w:pos="1786"/>
          <w:tab w:val="left" w:pos="1787"/>
        </w:tabs>
        <w:rPr>
          <w:sz w:val="20"/>
        </w:rPr>
      </w:pPr>
      <w:r>
        <w:rPr>
          <w:sz w:val="20"/>
        </w:rPr>
        <w:t>Einhaltung von</w:t>
      </w:r>
      <w:r>
        <w:rPr>
          <w:spacing w:val="-9"/>
          <w:sz w:val="20"/>
        </w:rPr>
        <w:t xml:space="preserve"> </w:t>
      </w:r>
      <w:r>
        <w:rPr>
          <w:sz w:val="20"/>
        </w:rPr>
        <w:t>Anweisungen</w:t>
      </w:r>
    </w:p>
    <w:p w:rsidR="00F81AB8" w:rsidRDefault="00F81AB8">
      <w:pPr>
        <w:pStyle w:val="Textkrper"/>
        <w:spacing w:before="5"/>
      </w:pPr>
    </w:p>
    <w:p w:rsidR="00F81AB8" w:rsidRDefault="00D542D7">
      <w:pPr>
        <w:pStyle w:val="Listenabsatz"/>
        <w:numPr>
          <w:ilvl w:val="0"/>
          <w:numId w:val="6"/>
        </w:numPr>
        <w:tabs>
          <w:tab w:val="left" w:pos="1786"/>
          <w:tab w:val="left" w:pos="1787"/>
        </w:tabs>
        <w:rPr>
          <w:sz w:val="20"/>
        </w:rPr>
      </w:pPr>
      <w:r>
        <w:rPr>
          <w:sz w:val="20"/>
        </w:rPr>
        <w:t>Anwesenheit / Mitarbeit bei</w:t>
      </w:r>
      <w:r>
        <w:rPr>
          <w:spacing w:val="-13"/>
          <w:sz w:val="20"/>
        </w:rPr>
        <w:t xml:space="preserve"> </w:t>
      </w:r>
      <w:r>
        <w:rPr>
          <w:sz w:val="20"/>
        </w:rPr>
        <w:t>Pflichtweiterbildungen</w:t>
      </w:r>
    </w:p>
    <w:p w:rsidR="00F81AB8" w:rsidRDefault="00F81AB8">
      <w:pPr>
        <w:pStyle w:val="Textkrper"/>
      </w:pPr>
    </w:p>
    <w:p w:rsidR="00F81AB8" w:rsidRDefault="00F81AB8">
      <w:pPr>
        <w:pStyle w:val="Textkrper"/>
      </w:pPr>
    </w:p>
    <w:p w:rsidR="00F81AB8" w:rsidRDefault="00F81AB8">
      <w:pPr>
        <w:pStyle w:val="Textkrper"/>
      </w:pPr>
    </w:p>
    <w:p w:rsidR="00F81AB8" w:rsidRDefault="00F81AB8">
      <w:pPr>
        <w:pStyle w:val="Textkrper"/>
      </w:pPr>
    </w:p>
    <w:p w:rsidR="00F81AB8" w:rsidRDefault="00F81AB8">
      <w:pPr>
        <w:pStyle w:val="Textkrper"/>
        <w:spacing w:before="4" w:after="1"/>
        <w:rPr>
          <w:sz w:val="21"/>
        </w:rPr>
      </w:pPr>
    </w:p>
    <w:tbl>
      <w:tblPr>
        <w:tblStyle w:val="TableNormal"/>
        <w:tblW w:w="0" w:type="auto"/>
        <w:tblInd w:w="969" w:type="dxa"/>
        <w:tblBorders>
          <w:top w:val="nil"/>
          <w:left w:val="nil"/>
          <w:bottom w:val="nil"/>
          <w:right w:val="nil"/>
          <w:insideH w:val="nil"/>
          <w:insideV w:val="nil"/>
        </w:tblBorders>
        <w:tblLayout w:type="fixed"/>
        <w:tblLook w:val="01E0" w:firstRow="1" w:lastRow="1" w:firstColumn="1" w:lastColumn="1" w:noHBand="0" w:noVBand="0"/>
      </w:tblPr>
      <w:tblGrid>
        <w:gridCol w:w="694"/>
        <w:gridCol w:w="8682"/>
        <w:gridCol w:w="587"/>
      </w:tblGrid>
      <w:tr w:rsidR="00F81AB8">
        <w:trPr>
          <w:trHeight w:hRule="exact" w:val="454"/>
        </w:trPr>
        <w:tc>
          <w:tcPr>
            <w:tcW w:w="694" w:type="dxa"/>
            <w:shd w:val="clear" w:color="auto" w:fill="7E9DB8"/>
          </w:tcPr>
          <w:p w:rsidR="00F81AB8" w:rsidRDefault="00D542D7">
            <w:pPr>
              <w:pStyle w:val="TableParagraph"/>
              <w:spacing w:before="84"/>
              <w:ind w:left="173"/>
              <w:rPr>
                <w:b/>
                <w:sz w:val="24"/>
              </w:rPr>
            </w:pPr>
            <w:r>
              <w:rPr>
                <w:b/>
                <w:color w:val="FFFFFF"/>
                <w:sz w:val="24"/>
              </w:rPr>
              <w:t>§ 2</w:t>
            </w:r>
          </w:p>
        </w:tc>
        <w:tc>
          <w:tcPr>
            <w:tcW w:w="8682" w:type="dxa"/>
            <w:tcBorders>
              <w:top w:val="single" w:sz="12" w:space="0" w:color="7E9DB8"/>
              <w:bottom w:val="single" w:sz="12" w:space="0" w:color="7E9DB8"/>
              <w:right w:val="single" w:sz="49" w:space="0" w:color="7E9DB8"/>
            </w:tcBorders>
          </w:tcPr>
          <w:p w:rsidR="00F81AB8" w:rsidRDefault="00D542D7">
            <w:pPr>
              <w:pStyle w:val="TableParagraph"/>
              <w:spacing w:before="70"/>
              <w:ind w:left="93"/>
              <w:rPr>
                <w:b/>
                <w:sz w:val="24"/>
              </w:rPr>
            </w:pPr>
            <w:r>
              <w:rPr>
                <w:b/>
                <w:sz w:val="24"/>
              </w:rPr>
              <w:t>Einstufung</w:t>
            </w:r>
          </w:p>
        </w:tc>
        <w:tc>
          <w:tcPr>
            <w:tcW w:w="587" w:type="dxa"/>
            <w:tcBorders>
              <w:top w:val="single" w:sz="12" w:space="0" w:color="7E9DB8"/>
              <w:left w:val="single" w:sz="49" w:space="0" w:color="7E9DB8"/>
              <w:bottom w:val="single" w:sz="17" w:space="0" w:color="7E9DB8"/>
              <w:right w:val="thinThickMediumGap" w:sz="25" w:space="0" w:color="7E9DB8"/>
            </w:tcBorders>
          </w:tcPr>
          <w:p w:rsidR="00F81AB8" w:rsidRDefault="00D542D7">
            <w:pPr>
              <w:pStyle w:val="TableParagraph"/>
              <w:ind w:right="-40"/>
              <w:rPr>
                <w:sz w:val="20"/>
              </w:rPr>
            </w:pPr>
            <w:r>
              <w:rPr>
                <w:noProof/>
                <w:sz w:val="20"/>
                <w:lang w:val="de-DE" w:eastAsia="de-DE"/>
              </w:rPr>
              <w:drawing>
                <wp:inline distT="0" distB="0" distL="0" distR="0">
                  <wp:extent cx="293614" cy="252412"/>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293614" cy="252412"/>
                          </a:xfrm>
                          <a:prstGeom prst="rect">
                            <a:avLst/>
                          </a:prstGeom>
                        </pic:spPr>
                      </pic:pic>
                    </a:graphicData>
                  </a:graphic>
                </wp:inline>
              </w:drawing>
            </w:r>
          </w:p>
        </w:tc>
      </w:tr>
    </w:tbl>
    <w:p w:rsidR="00F81AB8" w:rsidRDefault="00F81AB8">
      <w:pPr>
        <w:pStyle w:val="Textkrper"/>
        <w:spacing w:before="8"/>
        <w:rPr>
          <w:sz w:val="22"/>
        </w:rPr>
      </w:pPr>
    </w:p>
    <w:p w:rsidR="00F81AB8" w:rsidRDefault="00D542D7">
      <w:pPr>
        <w:pStyle w:val="Listenabsatz"/>
        <w:numPr>
          <w:ilvl w:val="0"/>
          <w:numId w:val="5"/>
        </w:numPr>
        <w:tabs>
          <w:tab w:val="left" w:pos="1787"/>
        </w:tabs>
        <w:spacing w:before="74" w:line="360" w:lineRule="auto"/>
        <w:ind w:right="1020" w:hanging="355"/>
        <w:jc w:val="both"/>
        <w:rPr>
          <w:sz w:val="20"/>
        </w:rPr>
      </w:pPr>
      <w:r w:rsidRPr="00414542">
        <w:rPr>
          <w:sz w:val="20"/>
          <w:lang w:val="de-DE"/>
        </w:rPr>
        <w:t xml:space="preserve">Neu einzustufende Beobachter dürfen das 65. Lebensjahr nicht überschritten haben. Ansonsten beträgt die Altersgrenze für den Einsatz als BO im Rhön-Rennsteig-Kreis 75 Jahre. </w:t>
      </w:r>
      <w:r>
        <w:rPr>
          <w:sz w:val="20"/>
        </w:rPr>
        <w:t>Über Ausnahmen kann der SR-Ausschuss in Einzelfällen</w:t>
      </w:r>
      <w:r>
        <w:rPr>
          <w:spacing w:val="-17"/>
          <w:sz w:val="20"/>
        </w:rPr>
        <w:t xml:space="preserve"> </w:t>
      </w:r>
      <w:r>
        <w:rPr>
          <w:sz w:val="20"/>
        </w:rPr>
        <w:t>entscheiden.</w:t>
      </w:r>
    </w:p>
    <w:p w:rsidR="00F81AB8" w:rsidRPr="00414542" w:rsidRDefault="00D542D7">
      <w:pPr>
        <w:pStyle w:val="Listenabsatz"/>
        <w:numPr>
          <w:ilvl w:val="0"/>
          <w:numId w:val="5"/>
        </w:numPr>
        <w:tabs>
          <w:tab w:val="left" w:pos="1787"/>
        </w:tabs>
        <w:spacing w:before="124"/>
        <w:ind w:left="1786"/>
        <w:rPr>
          <w:sz w:val="20"/>
          <w:lang w:val="de-DE"/>
        </w:rPr>
      </w:pPr>
      <w:r w:rsidRPr="00414542">
        <w:rPr>
          <w:sz w:val="20"/>
          <w:lang w:val="de-DE"/>
        </w:rPr>
        <w:t>Als</w:t>
      </w:r>
      <w:r w:rsidRPr="00414542">
        <w:rPr>
          <w:spacing w:val="16"/>
          <w:sz w:val="20"/>
          <w:lang w:val="de-DE"/>
        </w:rPr>
        <w:t xml:space="preserve"> </w:t>
      </w:r>
      <w:r w:rsidRPr="00414542">
        <w:rPr>
          <w:sz w:val="20"/>
          <w:lang w:val="de-DE"/>
        </w:rPr>
        <w:t>BO</w:t>
      </w:r>
      <w:r w:rsidRPr="00414542">
        <w:rPr>
          <w:spacing w:val="13"/>
          <w:sz w:val="20"/>
          <w:lang w:val="de-DE"/>
        </w:rPr>
        <w:t xml:space="preserve"> </w:t>
      </w:r>
      <w:r w:rsidRPr="00414542">
        <w:rPr>
          <w:sz w:val="20"/>
          <w:lang w:val="de-DE"/>
        </w:rPr>
        <w:t>kann</w:t>
      </w:r>
      <w:r w:rsidRPr="00414542">
        <w:rPr>
          <w:spacing w:val="12"/>
          <w:sz w:val="20"/>
          <w:lang w:val="de-DE"/>
        </w:rPr>
        <w:t xml:space="preserve"> </w:t>
      </w:r>
      <w:r w:rsidRPr="00414542">
        <w:rPr>
          <w:sz w:val="20"/>
          <w:lang w:val="de-DE"/>
        </w:rPr>
        <w:t>nur</w:t>
      </w:r>
      <w:r w:rsidRPr="00414542">
        <w:rPr>
          <w:spacing w:val="16"/>
          <w:sz w:val="20"/>
          <w:lang w:val="de-DE"/>
        </w:rPr>
        <w:t xml:space="preserve"> </w:t>
      </w:r>
      <w:r w:rsidRPr="00414542">
        <w:rPr>
          <w:sz w:val="20"/>
          <w:lang w:val="de-DE"/>
        </w:rPr>
        <w:t>zum</w:t>
      </w:r>
      <w:r w:rsidRPr="00414542">
        <w:rPr>
          <w:spacing w:val="17"/>
          <w:sz w:val="20"/>
          <w:lang w:val="de-DE"/>
        </w:rPr>
        <w:t xml:space="preserve"> </w:t>
      </w:r>
      <w:r w:rsidRPr="00414542">
        <w:rPr>
          <w:sz w:val="20"/>
          <w:lang w:val="de-DE"/>
        </w:rPr>
        <w:t>Einsatz</w:t>
      </w:r>
      <w:r w:rsidRPr="00414542">
        <w:rPr>
          <w:spacing w:val="11"/>
          <w:sz w:val="20"/>
          <w:lang w:val="de-DE"/>
        </w:rPr>
        <w:t xml:space="preserve"> </w:t>
      </w:r>
      <w:r w:rsidRPr="00414542">
        <w:rPr>
          <w:sz w:val="20"/>
          <w:lang w:val="de-DE"/>
        </w:rPr>
        <w:t>kommen,</w:t>
      </w:r>
      <w:r w:rsidRPr="00414542">
        <w:rPr>
          <w:spacing w:val="13"/>
          <w:sz w:val="20"/>
          <w:lang w:val="de-DE"/>
        </w:rPr>
        <w:t xml:space="preserve"> </w:t>
      </w:r>
      <w:r w:rsidRPr="00414542">
        <w:rPr>
          <w:sz w:val="20"/>
          <w:lang w:val="de-DE"/>
        </w:rPr>
        <w:t>wer</w:t>
      </w:r>
      <w:r w:rsidRPr="00414542">
        <w:rPr>
          <w:spacing w:val="16"/>
          <w:sz w:val="20"/>
          <w:lang w:val="de-DE"/>
        </w:rPr>
        <w:t xml:space="preserve"> </w:t>
      </w:r>
      <w:r w:rsidRPr="00414542">
        <w:rPr>
          <w:sz w:val="20"/>
          <w:lang w:val="de-DE"/>
        </w:rPr>
        <w:t>über</w:t>
      </w:r>
      <w:r w:rsidRPr="00414542">
        <w:rPr>
          <w:spacing w:val="15"/>
          <w:sz w:val="20"/>
          <w:lang w:val="de-DE"/>
        </w:rPr>
        <w:t xml:space="preserve"> </w:t>
      </w:r>
      <w:r w:rsidRPr="00414542">
        <w:rPr>
          <w:sz w:val="20"/>
          <w:lang w:val="de-DE"/>
        </w:rPr>
        <w:t>das</w:t>
      </w:r>
      <w:r w:rsidRPr="00414542">
        <w:rPr>
          <w:spacing w:val="16"/>
          <w:sz w:val="20"/>
          <w:lang w:val="de-DE"/>
        </w:rPr>
        <w:t xml:space="preserve"> </w:t>
      </w:r>
      <w:r w:rsidRPr="00414542">
        <w:rPr>
          <w:sz w:val="20"/>
          <w:lang w:val="de-DE"/>
        </w:rPr>
        <w:t>DFBnet</w:t>
      </w:r>
      <w:r w:rsidRPr="00414542">
        <w:rPr>
          <w:spacing w:val="15"/>
          <w:sz w:val="20"/>
          <w:lang w:val="de-DE"/>
        </w:rPr>
        <w:t xml:space="preserve"> </w:t>
      </w:r>
      <w:r w:rsidRPr="00414542">
        <w:rPr>
          <w:sz w:val="20"/>
          <w:lang w:val="de-DE"/>
        </w:rPr>
        <w:t>ansetzbar</w:t>
      </w:r>
      <w:r w:rsidRPr="00414542">
        <w:rPr>
          <w:spacing w:val="13"/>
          <w:sz w:val="20"/>
          <w:lang w:val="de-DE"/>
        </w:rPr>
        <w:t xml:space="preserve"> </w:t>
      </w:r>
      <w:r w:rsidRPr="00414542">
        <w:rPr>
          <w:sz w:val="20"/>
          <w:lang w:val="de-DE"/>
        </w:rPr>
        <w:t>ist</w:t>
      </w:r>
      <w:r w:rsidRPr="00414542">
        <w:rPr>
          <w:spacing w:val="15"/>
          <w:sz w:val="20"/>
          <w:lang w:val="de-DE"/>
        </w:rPr>
        <w:t xml:space="preserve"> </w:t>
      </w:r>
      <w:r w:rsidRPr="00414542">
        <w:rPr>
          <w:sz w:val="20"/>
          <w:lang w:val="de-DE"/>
        </w:rPr>
        <w:t>und</w:t>
      </w:r>
      <w:r w:rsidRPr="00414542">
        <w:rPr>
          <w:spacing w:val="15"/>
          <w:sz w:val="20"/>
          <w:lang w:val="de-DE"/>
        </w:rPr>
        <w:t xml:space="preserve"> </w:t>
      </w:r>
      <w:r w:rsidRPr="00414542">
        <w:rPr>
          <w:sz w:val="20"/>
          <w:lang w:val="de-DE"/>
        </w:rPr>
        <w:t>über</w:t>
      </w:r>
      <w:r w:rsidRPr="00414542">
        <w:rPr>
          <w:spacing w:val="16"/>
          <w:sz w:val="20"/>
          <w:lang w:val="de-DE"/>
        </w:rPr>
        <w:t xml:space="preserve"> </w:t>
      </w:r>
      <w:r w:rsidRPr="00414542">
        <w:rPr>
          <w:sz w:val="20"/>
          <w:lang w:val="de-DE"/>
        </w:rPr>
        <w:t>eine</w:t>
      </w:r>
      <w:r w:rsidRPr="00414542">
        <w:rPr>
          <w:spacing w:val="15"/>
          <w:sz w:val="20"/>
          <w:lang w:val="de-DE"/>
        </w:rPr>
        <w:t xml:space="preserve"> </w:t>
      </w:r>
      <w:r w:rsidRPr="00414542">
        <w:rPr>
          <w:sz w:val="20"/>
          <w:lang w:val="de-DE"/>
        </w:rPr>
        <w:t>eigene</w:t>
      </w:r>
      <w:r w:rsidRPr="00414542">
        <w:rPr>
          <w:spacing w:val="14"/>
          <w:sz w:val="20"/>
          <w:lang w:val="de-DE"/>
        </w:rPr>
        <w:t xml:space="preserve"> </w:t>
      </w:r>
      <w:r w:rsidRPr="00414542">
        <w:rPr>
          <w:spacing w:val="5"/>
          <w:sz w:val="20"/>
          <w:lang w:val="de-DE"/>
        </w:rPr>
        <w:t>E-</w:t>
      </w:r>
    </w:p>
    <w:p w:rsidR="00F81AB8" w:rsidRDefault="00D542D7">
      <w:pPr>
        <w:pStyle w:val="Textkrper"/>
        <w:spacing w:before="115"/>
        <w:ind w:left="1790" w:right="681"/>
      </w:pPr>
      <w:r>
        <w:t>Mailadresse verfügt</w:t>
      </w:r>
    </w:p>
    <w:p w:rsidR="00F81AB8" w:rsidRDefault="00F81AB8">
      <w:pPr>
        <w:pStyle w:val="Textkrper"/>
        <w:spacing w:before="6"/>
      </w:pPr>
    </w:p>
    <w:p w:rsidR="00F81AB8" w:rsidRPr="00414542" w:rsidRDefault="00D542D7">
      <w:pPr>
        <w:pStyle w:val="Listenabsatz"/>
        <w:numPr>
          <w:ilvl w:val="0"/>
          <w:numId w:val="5"/>
        </w:numPr>
        <w:tabs>
          <w:tab w:val="left" w:pos="1787"/>
        </w:tabs>
        <w:spacing w:line="357" w:lineRule="auto"/>
        <w:ind w:right="1019" w:hanging="355"/>
        <w:jc w:val="both"/>
        <w:rPr>
          <w:sz w:val="20"/>
          <w:lang w:val="de-DE"/>
        </w:rPr>
      </w:pPr>
      <w:r w:rsidRPr="00414542">
        <w:rPr>
          <w:sz w:val="20"/>
          <w:lang w:val="de-DE"/>
        </w:rPr>
        <w:t>Weiterhin muss ein BO des Rhön-Rennsteig-Kreises eine mindestens 5-jährige aktive SR-Laufbahn in der jeweils höchsten Spielklasse der „alten“ Kreise nachweisen</w:t>
      </w:r>
      <w:r w:rsidRPr="00414542">
        <w:rPr>
          <w:spacing w:val="-28"/>
          <w:sz w:val="20"/>
          <w:lang w:val="de-DE"/>
        </w:rPr>
        <w:t xml:space="preserve"> </w:t>
      </w:r>
      <w:r w:rsidRPr="00414542">
        <w:rPr>
          <w:sz w:val="20"/>
          <w:lang w:val="de-DE"/>
        </w:rPr>
        <w:t>können.</w:t>
      </w:r>
    </w:p>
    <w:p w:rsidR="00F81AB8" w:rsidRPr="00414542" w:rsidRDefault="00D542D7">
      <w:pPr>
        <w:pStyle w:val="Listenabsatz"/>
        <w:numPr>
          <w:ilvl w:val="0"/>
          <w:numId w:val="5"/>
        </w:numPr>
        <w:tabs>
          <w:tab w:val="left" w:pos="1787"/>
        </w:tabs>
        <w:spacing w:before="126" w:line="360" w:lineRule="auto"/>
        <w:ind w:right="1028" w:hanging="355"/>
        <w:jc w:val="both"/>
        <w:rPr>
          <w:sz w:val="20"/>
          <w:lang w:val="de-DE"/>
        </w:rPr>
      </w:pPr>
      <w:r w:rsidRPr="00414542">
        <w:rPr>
          <w:sz w:val="20"/>
          <w:lang w:val="de-DE"/>
        </w:rPr>
        <w:t xml:space="preserve">Die Liste der BO für die kommende Saison wird jeweils zur Saisoneröffnungsveranstaltung </w:t>
      </w:r>
      <w:r w:rsidRPr="00414542">
        <w:rPr>
          <w:sz w:val="20"/>
          <w:lang w:val="de-DE"/>
        </w:rPr>
        <w:t>durch den SR-Ausschuss bekannt</w:t>
      </w:r>
      <w:r w:rsidRPr="00414542">
        <w:rPr>
          <w:spacing w:val="-9"/>
          <w:sz w:val="20"/>
          <w:lang w:val="de-DE"/>
        </w:rPr>
        <w:t xml:space="preserve"> </w:t>
      </w:r>
      <w:r w:rsidRPr="00414542">
        <w:rPr>
          <w:sz w:val="20"/>
          <w:lang w:val="de-DE"/>
        </w:rPr>
        <w:t>gegeben.</w:t>
      </w:r>
    </w:p>
    <w:p w:rsidR="00F81AB8" w:rsidRPr="00414542" w:rsidRDefault="00F81AB8">
      <w:pPr>
        <w:spacing w:line="360" w:lineRule="auto"/>
        <w:jc w:val="both"/>
        <w:rPr>
          <w:sz w:val="20"/>
          <w:lang w:val="de-DE"/>
        </w:rPr>
        <w:sectPr w:rsidR="00F81AB8" w:rsidRPr="00414542">
          <w:headerReference w:type="default" r:id="rId10"/>
          <w:footerReference w:type="default" r:id="rId11"/>
          <w:type w:val="continuous"/>
          <w:pgSz w:w="11910" w:h="16840"/>
          <w:pgMar w:top="2260" w:right="0" w:bottom="880" w:left="0" w:header="566" w:footer="687" w:gutter="0"/>
          <w:pgNumType w:start="1"/>
          <w:cols w:space="720"/>
        </w:sectPr>
      </w:pPr>
    </w:p>
    <w:tbl>
      <w:tblPr>
        <w:tblStyle w:val="TableNormal"/>
        <w:tblW w:w="0" w:type="auto"/>
        <w:tblInd w:w="969" w:type="dxa"/>
        <w:tblBorders>
          <w:top w:val="nil"/>
          <w:left w:val="nil"/>
          <w:bottom w:val="nil"/>
          <w:right w:val="nil"/>
          <w:insideH w:val="nil"/>
          <w:insideV w:val="nil"/>
        </w:tblBorders>
        <w:tblLayout w:type="fixed"/>
        <w:tblLook w:val="01E0" w:firstRow="1" w:lastRow="1" w:firstColumn="1" w:lastColumn="1" w:noHBand="0" w:noVBand="0"/>
      </w:tblPr>
      <w:tblGrid>
        <w:gridCol w:w="680"/>
        <w:gridCol w:w="8696"/>
        <w:gridCol w:w="587"/>
      </w:tblGrid>
      <w:tr w:rsidR="00F81AB8" w:rsidRPr="00414542">
        <w:trPr>
          <w:trHeight w:hRule="exact" w:val="456"/>
        </w:trPr>
        <w:tc>
          <w:tcPr>
            <w:tcW w:w="680" w:type="dxa"/>
            <w:shd w:val="clear" w:color="auto" w:fill="7E9DB8"/>
          </w:tcPr>
          <w:p w:rsidR="00F81AB8" w:rsidRDefault="00D542D7">
            <w:pPr>
              <w:pStyle w:val="TableParagraph"/>
              <w:spacing w:before="78"/>
              <w:ind w:left="173"/>
              <w:rPr>
                <w:b/>
                <w:sz w:val="24"/>
              </w:rPr>
            </w:pPr>
            <w:r>
              <w:rPr>
                <w:b/>
                <w:color w:val="FFFFFF"/>
                <w:sz w:val="24"/>
              </w:rPr>
              <w:lastRenderedPageBreak/>
              <w:t>§ 3</w:t>
            </w:r>
          </w:p>
        </w:tc>
        <w:tc>
          <w:tcPr>
            <w:tcW w:w="8696" w:type="dxa"/>
            <w:tcBorders>
              <w:top w:val="single" w:sz="12" w:space="0" w:color="7E9DB8"/>
              <w:left w:val="single" w:sz="12" w:space="0" w:color="7E9DB8"/>
              <w:bottom w:val="single" w:sz="12" w:space="0" w:color="7E9DB8"/>
              <w:right w:val="single" w:sz="49" w:space="0" w:color="7E9DB8"/>
            </w:tcBorders>
          </w:tcPr>
          <w:p w:rsidR="00F81AB8" w:rsidRPr="00414542" w:rsidRDefault="00D542D7">
            <w:pPr>
              <w:pStyle w:val="TableParagraph"/>
              <w:spacing w:before="63"/>
              <w:ind w:left="93"/>
              <w:rPr>
                <w:b/>
                <w:sz w:val="24"/>
                <w:lang w:val="de-DE"/>
              </w:rPr>
            </w:pPr>
            <w:r w:rsidRPr="00414542">
              <w:rPr>
                <w:b/>
                <w:sz w:val="24"/>
                <w:lang w:val="de-DE"/>
              </w:rPr>
              <w:t>Zu erbringende Leistung für die Einstufung</w:t>
            </w:r>
          </w:p>
        </w:tc>
        <w:tc>
          <w:tcPr>
            <w:tcW w:w="587" w:type="dxa"/>
            <w:tcBorders>
              <w:top w:val="single" w:sz="17" w:space="0" w:color="7E9DB8"/>
              <w:left w:val="single" w:sz="49" w:space="0" w:color="7E9DB8"/>
              <w:bottom w:val="thickThinMediumGap" w:sz="9" w:space="0" w:color="7E9DB8"/>
              <w:right w:val="thinThickMediumGap" w:sz="25" w:space="0" w:color="7E9DB8"/>
            </w:tcBorders>
          </w:tcPr>
          <w:p w:rsidR="00F81AB8" w:rsidRPr="00414542" w:rsidRDefault="00F81AB8">
            <w:pPr>
              <w:pStyle w:val="TableParagraph"/>
              <w:rPr>
                <w:sz w:val="20"/>
                <w:lang w:val="de-DE"/>
              </w:rPr>
            </w:pPr>
          </w:p>
          <w:p w:rsidR="00F81AB8" w:rsidRPr="00414542" w:rsidRDefault="00F81AB8">
            <w:pPr>
              <w:pStyle w:val="TableParagraph"/>
              <w:spacing w:before="9"/>
              <w:rPr>
                <w:sz w:val="15"/>
                <w:lang w:val="de-DE"/>
              </w:rPr>
            </w:pPr>
          </w:p>
        </w:tc>
      </w:tr>
    </w:tbl>
    <w:p w:rsidR="00F81AB8" w:rsidRPr="00414542" w:rsidRDefault="00F81AB8">
      <w:pPr>
        <w:pStyle w:val="Textkrper"/>
        <w:spacing w:before="10"/>
        <w:rPr>
          <w:sz w:val="21"/>
          <w:lang w:val="de-DE"/>
        </w:rPr>
      </w:pPr>
    </w:p>
    <w:p w:rsidR="00F81AB8" w:rsidRDefault="00D542D7">
      <w:pPr>
        <w:pStyle w:val="Listenabsatz"/>
        <w:numPr>
          <w:ilvl w:val="0"/>
          <w:numId w:val="4"/>
        </w:numPr>
        <w:tabs>
          <w:tab w:val="left" w:pos="1787"/>
        </w:tabs>
        <w:spacing w:before="74"/>
        <w:rPr>
          <w:sz w:val="20"/>
        </w:rPr>
      </w:pPr>
      <w:r>
        <w:rPr>
          <w:noProof/>
          <w:lang w:val="de-DE" w:eastAsia="de-DE"/>
        </w:rPr>
        <w:drawing>
          <wp:anchor distT="0" distB="0" distL="0" distR="0" simplePos="0" relativeHeight="1048" behindDoc="0" locked="0" layoutInCell="1" allowOverlap="1">
            <wp:simplePos x="0" y="0"/>
            <wp:positionH relativeFrom="page">
              <wp:posOffset>6608064</wp:posOffset>
            </wp:positionH>
            <wp:positionV relativeFrom="paragraph">
              <wp:posOffset>-450089</wp:posOffset>
            </wp:positionV>
            <wp:extent cx="294650" cy="252412"/>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294650" cy="252412"/>
                    </a:xfrm>
                    <a:prstGeom prst="rect">
                      <a:avLst/>
                    </a:prstGeom>
                  </pic:spPr>
                </pic:pic>
              </a:graphicData>
            </a:graphic>
          </wp:anchor>
        </w:drawing>
      </w:r>
      <w:r>
        <w:rPr>
          <w:sz w:val="20"/>
        </w:rPr>
        <w:t>Nachweis über</w:t>
      </w:r>
      <w:r>
        <w:rPr>
          <w:spacing w:val="-10"/>
          <w:sz w:val="20"/>
        </w:rPr>
        <w:t xml:space="preserve"> </w:t>
      </w:r>
      <w:r>
        <w:rPr>
          <w:sz w:val="20"/>
        </w:rPr>
        <w:t>Regelkenntnis</w:t>
      </w:r>
    </w:p>
    <w:p w:rsidR="00F81AB8" w:rsidRPr="00414542" w:rsidRDefault="00D542D7">
      <w:pPr>
        <w:pStyle w:val="Textkrper"/>
        <w:spacing w:before="115"/>
        <w:ind w:left="1790" w:right="681"/>
        <w:rPr>
          <w:lang w:val="de-DE"/>
        </w:rPr>
      </w:pPr>
      <w:r w:rsidRPr="00414542">
        <w:rPr>
          <w:lang w:val="de-DE"/>
        </w:rPr>
        <w:t>Der Nachweis über Regelkenntnis ist wie folgt jährlich zu erbringen:</w:t>
      </w:r>
    </w:p>
    <w:p w:rsidR="00F81AB8" w:rsidRPr="00414542" w:rsidRDefault="00F81AB8">
      <w:pPr>
        <w:pStyle w:val="Textkrper"/>
        <w:spacing w:before="6"/>
        <w:rPr>
          <w:lang w:val="de-DE"/>
        </w:rPr>
      </w:pPr>
    </w:p>
    <w:p w:rsidR="00F81AB8" w:rsidRPr="00414542" w:rsidRDefault="00D542D7">
      <w:pPr>
        <w:pStyle w:val="Listenabsatz"/>
        <w:numPr>
          <w:ilvl w:val="1"/>
          <w:numId w:val="4"/>
        </w:numPr>
        <w:tabs>
          <w:tab w:val="left" w:pos="2155"/>
          <w:tab w:val="left" w:pos="2156"/>
        </w:tabs>
        <w:ind w:hanging="357"/>
        <w:rPr>
          <w:sz w:val="20"/>
          <w:lang w:val="de-DE"/>
        </w:rPr>
      </w:pPr>
      <w:r w:rsidRPr="00414542">
        <w:rPr>
          <w:sz w:val="20"/>
          <w:lang w:val="de-DE"/>
        </w:rPr>
        <w:t>Regeltest (15 Fragen, 30 Minuten, mind. 25 Punkte zum</w:t>
      </w:r>
      <w:r w:rsidRPr="00414542">
        <w:rPr>
          <w:spacing w:val="-14"/>
          <w:sz w:val="20"/>
          <w:lang w:val="de-DE"/>
        </w:rPr>
        <w:t xml:space="preserve"> </w:t>
      </w:r>
      <w:r w:rsidRPr="00414542">
        <w:rPr>
          <w:sz w:val="20"/>
          <w:lang w:val="de-DE"/>
        </w:rPr>
        <w:t>Bestehen)</w:t>
      </w:r>
    </w:p>
    <w:p w:rsidR="00F81AB8" w:rsidRPr="00414542" w:rsidRDefault="00D542D7">
      <w:pPr>
        <w:pStyle w:val="Listenabsatz"/>
        <w:numPr>
          <w:ilvl w:val="1"/>
          <w:numId w:val="4"/>
        </w:numPr>
        <w:tabs>
          <w:tab w:val="left" w:pos="2155"/>
          <w:tab w:val="left" w:pos="2156"/>
        </w:tabs>
        <w:spacing w:before="172"/>
        <w:ind w:hanging="357"/>
        <w:rPr>
          <w:sz w:val="20"/>
          <w:lang w:val="de-DE"/>
        </w:rPr>
      </w:pPr>
      <w:r w:rsidRPr="00414542">
        <w:rPr>
          <w:sz w:val="20"/>
          <w:lang w:val="de-DE"/>
        </w:rPr>
        <w:t>Hausregeltest (20 Fragen, 4 Wochen, mind. 32 Punkte zum</w:t>
      </w:r>
      <w:r w:rsidRPr="00414542">
        <w:rPr>
          <w:spacing w:val="-19"/>
          <w:sz w:val="20"/>
          <w:lang w:val="de-DE"/>
        </w:rPr>
        <w:t xml:space="preserve"> </w:t>
      </w:r>
      <w:r w:rsidRPr="00414542">
        <w:rPr>
          <w:sz w:val="20"/>
          <w:lang w:val="de-DE"/>
        </w:rPr>
        <w:t>Bestehen)</w:t>
      </w:r>
    </w:p>
    <w:p w:rsidR="00F81AB8" w:rsidRPr="00414542" w:rsidRDefault="00F81AB8">
      <w:pPr>
        <w:pStyle w:val="Textkrper"/>
        <w:spacing w:before="8"/>
        <w:rPr>
          <w:sz w:val="8"/>
          <w:lang w:val="de-DE"/>
        </w:rPr>
      </w:pPr>
    </w:p>
    <w:p w:rsidR="00F81AB8" w:rsidRPr="00414542" w:rsidRDefault="00D542D7">
      <w:pPr>
        <w:pStyle w:val="Textkrper"/>
        <w:spacing w:before="74" w:line="357" w:lineRule="auto"/>
        <w:ind w:left="1786" w:right="1021"/>
        <w:jc w:val="both"/>
        <w:rPr>
          <w:lang w:val="de-DE"/>
        </w:rPr>
      </w:pPr>
      <w:r w:rsidRPr="00414542">
        <w:rPr>
          <w:lang w:val="de-DE"/>
        </w:rPr>
        <w:t>Bei Nichtbestehen des Regeltest kann dieser einmal wiederholt werden. Diese Wiederholungsmöglichkeit besteht zum zentralen Nachholtermin.</w:t>
      </w:r>
    </w:p>
    <w:p w:rsidR="00F81AB8" w:rsidRPr="00414542" w:rsidRDefault="00F81AB8">
      <w:pPr>
        <w:pStyle w:val="Textkrper"/>
        <w:spacing w:before="4"/>
        <w:rPr>
          <w:sz w:val="21"/>
          <w:lang w:val="de-DE"/>
        </w:rPr>
      </w:pPr>
    </w:p>
    <w:p w:rsidR="00F81AB8" w:rsidRPr="00414542" w:rsidRDefault="00D542D7">
      <w:pPr>
        <w:pStyle w:val="Textkrper"/>
        <w:spacing w:line="360" w:lineRule="auto"/>
        <w:ind w:left="2496" w:right="1017"/>
        <w:jc w:val="both"/>
        <w:rPr>
          <w:lang w:val="de-DE"/>
        </w:rPr>
      </w:pPr>
      <w:r w:rsidRPr="00414542">
        <w:rPr>
          <w:lang w:val="de-DE"/>
        </w:rPr>
        <w:t>Der Regeltest ist zum Termin des physischen Leistungstests der Schiedsrichter abzulegen.  Die Ausgabe des Hausregelte</w:t>
      </w:r>
      <w:r w:rsidRPr="00414542">
        <w:rPr>
          <w:lang w:val="de-DE"/>
        </w:rPr>
        <w:t>sts erfolgt über den Lehrwart bzw. den Lehrstab. Eine Zusendung erfolgt grundsätzlich und ausschließlich per E-Mail. Darüber hinaus ist der Test auf der Homepage des KFA im Bereich Schiedsrichter-Dokumente</w:t>
      </w:r>
      <w:r w:rsidRPr="00414542">
        <w:rPr>
          <w:spacing w:val="-13"/>
          <w:lang w:val="de-DE"/>
        </w:rPr>
        <w:t xml:space="preserve"> </w:t>
      </w:r>
      <w:r w:rsidRPr="00414542">
        <w:rPr>
          <w:lang w:val="de-DE"/>
        </w:rPr>
        <w:t>abrufbar.</w:t>
      </w:r>
    </w:p>
    <w:p w:rsidR="00F81AB8" w:rsidRPr="00414542" w:rsidRDefault="00F81AB8">
      <w:pPr>
        <w:pStyle w:val="Textkrper"/>
        <w:spacing w:before="2"/>
        <w:rPr>
          <w:sz w:val="21"/>
          <w:lang w:val="de-DE"/>
        </w:rPr>
      </w:pPr>
    </w:p>
    <w:p w:rsidR="00F81AB8" w:rsidRDefault="00D542D7">
      <w:pPr>
        <w:pStyle w:val="Listenabsatz"/>
        <w:numPr>
          <w:ilvl w:val="0"/>
          <w:numId w:val="4"/>
        </w:numPr>
        <w:tabs>
          <w:tab w:val="left" w:pos="1787"/>
        </w:tabs>
        <w:ind w:hanging="348"/>
        <w:rPr>
          <w:sz w:val="20"/>
        </w:rPr>
      </w:pPr>
      <w:r>
        <w:rPr>
          <w:sz w:val="20"/>
        </w:rPr>
        <w:t>Anwesenheit zu</w:t>
      </w:r>
      <w:r>
        <w:rPr>
          <w:spacing w:val="-12"/>
          <w:sz w:val="20"/>
        </w:rPr>
        <w:t xml:space="preserve"> </w:t>
      </w:r>
      <w:r>
        <w:rPr>
          <w:sz w:val="20"/>
        </w:rPr>
        <w:t>Pflichtweiterbildungen</w:t>
      </w:r>
    </w:p>
    <w:p w:rsidR="00F81AB8" w:rsidRPr="00414542" w:rsidRDefault="00D542D7">
      <w:pPr>
        <w:pStyle w:val="Textkrper"/>
        <w:spacing w:before="115" w:line="360" w:lineRule="auto"/>
        <w:ind w:left="1798" w:right="1019"/>
        <w:jc w:val="both"/>
        <w:rPr>
          <w:lang w:val="de-DE"/>
        </w:rPr>
      </w:pPr>
      <w:r w:rsidRPr="00414542">
        <w:rPr>
          <w:lang w:val="de-DE"/>
        </w:rPr>
        <w:t>V</w:t>
      </w:r>
      <w:r w:rsidRPr="00414542">
        <w:rPr>
          <w:lang w:val="de-DE"/>
        </w:rPr>
        <w:t>on Beobachtern, die in den höheren Leistungsklassen des KFA amtieren, wird erwartet, dass sie stets auf dem neuesten Stand der Regellehre sind. Deshalb ist eine erhöhte Teilnahmebereitschaft an und Mitarbeit bei den Pflichtweiterbildungen des KFA obligator</w:t>
      </w:r>
      <w:r w:rsidRPr="00414542">
        <w:rPr>
          <w:lang w:val="de-DE"/>
        </w:rPr>
        <w:t>isch. Somit müssen min. 50% der angebotenen Weiterbildungen und die Saisoneröffnung des KSA besucht</w:t>
      </w:r>
      <w:r w:rsidRPr="00414542">
        <w:rPr>
          <w:spacing w:val="-21"/>
          <w:lang w:val="de-DE"/>
        </w:rPr>
        <w:t xml:space="preserve"> </w:t>
      </w:r>
      <w:r w:rsidRPr="00414542">
        <w:rPr>
          <w:lang w:val="de-DE"/>
        </w:rPr>
        <w:t>werden.</w:t>
      </w:r>
    </w:p>
    <w:p w:rsidR="00F81AB8" w:rsidRDefault="00D542D7">
      <w:pPr>
        <w:pStyle w:val="Listenabsatz"/>
        <w:numPr>
          <w:ilvl w:val="0"/>
          <w:numId w:val="4"/>
        </w:numPr>
        <w:tabs>
          <w:tab w:val="left" w:pos="1787"/>
        </w:tabs>
        <w:spacing w:before="124"/>
        <w:ind w:hanging="348"/>
        <w:rPr>
          <w:sz w:val="20"/>
        </w:rPr>
      </w:pPr>
      <w:r>
        <w:rPr>
          <w:sz w:val="20"/>
        </w:rPr>
        <w:t>Qualität der</w:t>
      </w:r>
      <w:r>
        <w:rPr>
          <w:spacing w:val="-6"/>
          <w:sz w:val="20"/>
        </w:rPr>
        <w:t xml:space="preserve"> </w:t>
      </w:r>
      <w:r>
        <w:rPr>
          <w:sz w:val="20"/>
        </w:rPr>
        <w:t>Beobachtungen</w:t>
      </w:r>
    </w:p>
    <w:p w:rsidR="00F81AB8" w:rsidRPr="00414542" w:rsidRDefault="00D542D7">
      <w:pPr>
        <w:pStyle w:val="Textkrper"/>
        <w:spacing w:before="113" w:line="360" w:lineRule="auto"/>
        <w:ind w:left="1798" w:right="1027"/>
        <w:jc w:val="both"/>
        <w:rPr>
          <w:lang w:val="de-DE"/>
        </w:rPr>
      </w:pPr>
      <w:r w:rsidRPr="00414542">
        <w:rPr>
          <w:lang w:val="de-DE"/>
        </w:rPr>
        <w:t>Eine fachliche Bewertung der Qualität der Beobachtungen wird in regelmäßigen Abständen durch den SR-Ausschuss vorgenommen.</w:t>
      </w:r>
    </w:p>
    <w:p w:rsidR="00F81AB8" w:rsidRPr="00414542" w:rsidRDefault="00F81AB8">
      <w:pPr>
        <w:pStyle w:val="Textkrper"/>
        <w:rPr>
          <w:lang w:val="de-DE"/>
        </w:rPr>
      </w:pPr>
    </w:p>
    <w:p w:rsidR="00F81AB8" w:rsidRPr="00414542" w:rsidRDefault="00F81AB8">
      <w:pPr>
        <w:pStyle w:val="Textkrper"/>
        <w:rPr>
          <w:lang w:val="de-DE"/>
        </w:rPr>
      </w:pPr>
    </w:p>
    <w:p w:rsidR="00F81AB8" w:rsidRPr="00414542" w:rsidRDefault="00F81AB8">
      <w:pPr>
        <w:pStyle w:val="Textkrper"/>
        <w:rPr>
          <w:lang w:val="de-DE"/>
        </w:rPr>
      </w:pPr>
    </w:p>
    <w:p w:rsidR="00F81AB8" w:rsidRPr="00414542" w:rsidRDefault="00F81AB8">
      <w:pPr>
        <w:pStyle w:val="Textkrper"/>
        <w:spacing w:before="9"/>
        <w:rPr>
          <w:sz w:val="17"/>
          <w:lang w:val="de-DE"/>
        </w:rPr>
      </w:pPr>
    </w:p>
    <w:tbl>
      <w:tblPr>
        <w:tblStyle w:val="TableNormal"/>
        <w:tblW w:w="0" w:type="auto"/>
        <w:tblInd w:w="969" w:type="dxa"/>
        <w:tblBorders>
          <w:top w:val="nil"/>
          <w:left w:val="nil"/>
          <w:bottom w:val="nil"/>
          <w:right w:val="nil"/>
          <w:insideH w:val="nil"/>
          <w:insideV w:val="nil"/>
        </w:tblBorders>
        <w:tblLayout w:type="fixed"/>
        <w:tblLook w:val="01E0" w:firstRow="1" w:lastRow="1" w:firstColumn="1" w:lastColumn="1" w:noHBand="0" w:noVBand="0"/>
      </w:tblPr>
      <w:tblGrid>
        <w:gridCol w:w="680"/>
        <w:gridCol w:w="8696"/>
        <w:gridCol w:w="587"/>
      </w:tblGrid>
      <w:tr w:rsidR="00F81AB8">
        <w:trPr>
          <w:trHeight w:hRule="exact" w:val="457"/>
        </w:trPr>
        <w:tc>
          <w:tcPr>
            <w:tcW w:w="680" w:type="dxa"/>
            <w:shd w:val="clear" w:color="auto" w:fill="7E9DB8"/>
          </w:tcPr>
          <w:p w:rsidR="00F81AB8" w:rsidRDefault="00D542D7">
            <w:pPr>
              <w:pStyle w:val="TableParagraph"/>
              <w:spacing w:before="87"/>
              <w:ind w:left="173"/>
              <w:rPr>
                <w:b/>
                <w:sz w:val="24"/>
              </w:rPr>
            </w:pPr>
            <w:r>
              <w:rPr>
                <w:b/>
                <w:color w:val="FFFFFF"/>
                <w:sz w:val="24"/>
              </w:rPr>
              <w:t>§ 4</w:t>
            </w:r>
          </w:p>
        </w:tc>
        <w:tc>
          <w:tcPr>
            <w:tcW w:w="8696" w:type="dxa"/>
            <w:tcBorders>
              <w:top w:val="single" w:sz="12" w:space="0" w:color="7E9DB8"/>
              <w:left w:val="single" w:sz="12" w:space="0" w:color="7E9DB8"/>
              <w:bottom w:val="single" w:sz="12" w:space="0" w:color="7E9DB8"/>
              <w:right w:val="single" w:sz="49" w:space="0" w:color="7E9DB8"/>
            </w:tcBorders>
          </w:tcPr>
          <w:p w:rsidR="00F81AB8" w:rsidRDefault="00D542D7">
            <w:pPr>
              <w:pStyle w:val="TableParagraph"/>
              <w:spacing w:before="73"/>
              <w:ind w:left="93"/>
              <w:rPr>
                <w:b/>
                <w:sz w:val="24"/>
              </w:rPr>
            </w:pPr>
            <w:r>
              <w:rPr>
                <w:b/>
                <w:sz w:val="24"/>
              </w:rPr>
              <w:t>Qualifikationskriterien für Beobachter</w:t>
            </w:r>
          </w:p>
        </w:tc>
        <w:tc>
          <w:tcPr>
            <w:tcW w:w="587" w:type="dxa"/>
            <w:tcBorders>
              <w:top w:val="single" w:sz="12" w:space="0" w:color="7E9DB8"/>
              <w:left w:val="single" w:sz="49" w:space="0" w:color="7E9DB8"/>
              <w:bottom w:val="thickThinMediumGap" w:sz="9" w:space="0" w:color="7E9DB8"/>
              <w:right w:val="thinThickMediumGap" w:sz="25" w:space="0" w:color="7E9DB8"/>
            </w:tcBorders>
          </w:tcPr>
          <w:p w:rsidR="00F81AB8" w:rsidRDefault="00D542D7">
            <w:pPr>
              <w:pStyle w:val="TableParagraph"/>
              <w:ind w:right="-37"/>
              <w:rPr>
                <w:sz w:val="20"/>
              </w:rPr>
            </w:pPr>
            <w:r>
              <w:rPr>
                <w:noProof/>
                <w:sz w:val="20"/>
                <w:lang w:val="de-DE" w:eastAsia="de-DE"/>
              </w:rPr>
              <w:drawing>
                <wp:inline distT="0" distB="0" distL="0" distR="0">
                  <wp:extent cx="292001" cy="252412"/>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292001" cy="252412"/>
                          </a:xfrm>
                          <a:prstGeom prst="rect">
                            <a:avLst/>
                          </a:prstGeom>
                        </pic:spPr>
                      </pic:pic>
                    </a:graphicData>
                  </a:graphic>
                </wp:inline>
              </w:drawing>
            </w:r>
          </w:p>
        </w:tc>
      </w:tr>
    </w:tbl>
    <w:p w:rsidR="00F81AB8" w:rsidRDefault="00F81AB8">
      <w:pPr>
        <w:pStyle w:val="Textkrper"/>
        <w:spacing w:before="7"/>
        <w:rPr>
          <w:sz w:val="15"/>
        </w:rPr>
      </w:pPr>
    </w:p>
    <w:p w:rsidR="00F81AB8" w:rsidRPr="00414542" w:rsidRDefault="00D542D7">
      <w:pPr>
        <w:pStyle w:val="Listenabsatz"/>
        <w:numPr>
          <w:ilvl w:val="0"/>
          <w:numId w:val="3"/>
        </w:numPr>
        <w:tabs>
          <w:tab w:val="left" w:pos="1787"/>
        </w:tabs>
        <w:spacing w:before="74"/>
        <w:ind w:hanging="355"/>
        <w:rPr>
          <w:sz w:val="20"/>
          <w:lang w:val="de-DE"/>
        </w:rPr>
      </w:pPr>
      <w:r w:rsidRPr="00414542">
        <w:rPr>
          <w:sz w:val="20"/>
          <w:lang w:val="de-DE"/>
        </w:rPr>
        <w:t>Soziale Kompetenz im Umgang mit SR und</w:t>
      </w:r>
      <w:r w:rsidRPr="00414542">
        <w:rPr>
          <w:spacing w:val="-16"/>
          <w:sz w:val="20"/>
          <w:lang w:val="de-DE"/>
        </w:rPr>
        <w:t xml:space="preserve"> </w:t>
      </w:r>
      <w:r w:rsidRPr="00414542">
        <w:rPr>
          <w:sz w:val="20"/>
          <w:lang w:val="de-DE"/>
        </w:rPr>
        <w:t>Funktionären</w:t>
      </w:r>
    </w:p>
    <w:p w:rsidR="00F81AB8" w:rsidRPr="00414542" w:rsidRDefault="00F81AB8">
      <w:pPr>
        <w:pStyle w:val="Textkrper"/>
        <w:spacing w:before="10"/>
        <w:rPr>
          <w:sz w:val="24"/>
          <w:lang w:val="de-DE"/>
        </w:rPr>
      </w:pPr>
    </w:p>
    <w:p w:rsidR="00F81AB8" w:rsidRDefault="00D542D7">
      <w:pPr>
        <w:pStyle w:val="Listenabsatz"/>
        <w:numPr>
          <w:ilvl w:val="0"/>
          <w:numId w:val="3"/>
        </w:numPr>
        <w:tabs>
          <w:tab w:val="left" w:pos="1787"/>
        </w:tabs>
        <w:ind w:left="1786"/>
        <w:rPr>
          <w:sz w:val="20"/>
        </w:rPr>
      </w:pPr>
      <w:r>
        <w:rPr>
          <w:sz w:val="20"/>
        </w:rPr>
        <w:t>Kommunikative Fähigkeiten zur konkreten</w:t>
      </w:r>
      <w:r>
        <w:rPr>
          <w:spacing w:val="-20"/>
          <w:sz w:val="20"/>
        </w:rPr>
        <w:t xml:space="preserve"> </w:t>
      </w:r>
      <w:r>
        <w:rPr>
          <w:sz w:val="20"/>
        </w:rPr>
        <w:t>Spielanalyse</w:t>
      </w:r>
    </w:p>
    <w:p w:rsidR="00F81AB8" w:rsidRDefault="00F81AB8">
      <w:pPr>
        <w:pStyle w:val="Textkrper"/>
        <w:spacing w:before="10"/>
        <w:rPr>
          <w:sz w:val="24"/>
        </w:rPr>
      </w:pPr>
    </w:p>
    <w:p w:rsidR="00F81AB8" w:rsidRPr="00414542" w:rsidRDefault="00D542D7">
      <w:pPr>
        <w:pStyle w:val="Listenabsatz"/>
        <w:numPr>
          <w:ilvl w:val="0"/>
          <w:numId w:val="3"/>
        </w:numPr>
        <w:tabs>
          <w:tab w:val="left" w:pos="1787"/>
        </w:tabs>
        <w:ind w:left="1786"/>
        <w:rPr>
          <w:sz w:val="20"/>
          <w:lang w:val="de-DE"/>
        </w:rPr>
      </w:pPr>
      <w:r w:rsidRPr="00414542">
        <w:rPr>
          <w:sz w:val="20"/>
          <w:lang w:val="de-DE"/>
        </w:rPr>
        <w:t>Erkennen von Stärken und Schwächen eines</w:t>
      </w:r>
      <w:r w:rsidRPr="00414542">
        <w:rPr>
          <w:spacing w:val="-15"/>
          <w:sz w:val="20"/>
          <w:lang w:val="de-DE"/>
        </w:rPr>
        <w:t xml:space="preserve"> </w:t>
      </w:r>
      <w:r w:rsidRPr="00414542">
        <w:rPr>
          <w:sz w:val="20"/>
          <w:lang w:val="de-DE"/>
        </w:rPr>
        <w:t>SR</w:t>
      </w:r>
    </w:p>
    <w:p w:rsidR="00F81AB8" w:rsidRPr="00414542" w:rsidRDefault="00F81AB8">
      <w:pPr>
        <w:pStyle w:val="Textkrper"/>
        <w:spacing w:before="10"/>
        <w:rPr>
          <w:sz w:val="24"/>
          <w:lang w:val="de-DE"/>
        </w:rPr>
      </w:pPr>
    </w:p>
    <w:p w:rsidR="00F81AB8" w:rsidRPr="00414542" w:rsidRDefault="00D542D7">
      <w:pPr>
        <w:pStyle w:val="Listenabsatz"/>
        <w:numPr>
          <w:ilvl w:val="0"/>
          <w:numId w:val="3"/>
        </w:numPr>
        <w:tabs>
          <w:tab w:val="left" w:pos="1787"/>
        </w:tabs>
        <w:ind w:left="1786"/>
        <w:rPr>
          <w:sz w:val="20"/>
          <w:lang w:val="de-DE"/>
        </w:rPr>
      </w:pPr>
      <w:r w:rsidRPr="00414542">
        <w:rPr>
          <w:sz w:val="20"/>
          <w:lang w:val="de-DE"/>
        </w:rPr>
        <w:t>Erstellung eines strukturierten, mit Beispielen untersetzten</w:t>
      </w:r>
      <w:r w:rsidRPr="00414542">
        <w:rPr>
          <w:spacing w:val="-21"/>
          <w:sz w:val="20"/>
          <w:lang w:val="de-DE"/>
        </w:rPr>
        <w:t xml:space="preserve"> </w:t>
      </w:r>
      <w:r w:rsidRPr="00414542">
        <w:rPr>
          <w:sz w:val="20"/>
          <w:lang w:val="de-DE"/>
        </w:rPr>
        <w:t>BO-Bogens</w:t>
      </w:r>
    </w:p>
    <w:p w:rsidR="00F81AB8" w:rsidRPr="00414542" w:rsidRDefault="00F81AB8">
      <w:pPr>
        <w:pStyle w:val="Textkrper"/>
        <w:spacing w:before="10"/>
        <w:rPr>
          <w:sz w:val="24"/>
          <w:lang w:val="de-DE"/>
        </w:rPr>
      </w:pPr>
    </w:p>
    <w:p w:rsidR="00F81AB8" w:rsidRPr="00414542" w:rsidRDefault="00D542D7">
      <w:pPr>
        <w:pStyle w:val="Listenabsatz"/>
        <w:numPr>
          <w:ilvl w:val="0"/>
          <w:numId w:val="3"/>
        </w:numPr>
        <w:tabs>
          <w:tab w:val="left" w:pos="1787"/>
        </w:tabs>
        <w:ind w:left="1786"/>
        <w:rPr>
          <w:sz w:val="20"/>
          <w:lang w:val="de-DE"/>
        </w:rPr>
      </w:pPr>
      <w:r w:rsidRPr="00414542">
        <w:rPr>
          <w:sz w:val="20"/>
          <w:lang w:val="de-DE"/>
        </w:rPr>
        <w:t>Einhaltung der Anweisungen des</w:t>
      </w:r>
      <w:r w:rsidRPr="00414542">
        <w:rPr>
          <w:spacing w:val="-17"/>
          <w:sz w:val="20"/>
          <w:lang w:val="de-DE"/>
        </w:rPr>
        <w:t xml:space="preserve"> </w:t>
      </w:r>
      <w:r w:rsidRPr="00414542">
        <w:rPr>
          <w:sz w:val="20"/>
          <w:lang w:val="de-DE"/>
        </w:rPr>
        <w:t>Kreis-SR-Ausschusses</w:t>
      </w:r>
    </w:p>
    <w:p w:rsidR="00F81AB8" w:rsidRPr="00414542" w:rsidRDefault="00F81AB8">
      <w:pPr>
        <w:pStyle w:val="Textkrper"/>
        <w:spacing w:before="5"/>
        <w:rPr>
          <w:sz w:val="18"/>
          <w:lang w:val="de-DE"/>
        </w:rPr>
      </w:pPr>
    </w:p>
    <w:p w:rsidR="00F81AB8" w:rsidRPr="00414542" w:rsidRDefault="00D542D7">
      <w:pPr>
        <w:pStyle w:val="Listenabsatz"/>
        <w:numPr>
          <w:ilvl w:val="0"/>
          <w:numId w:val="3"/>
        </w:numPr>
        <w:tabs>
          <w:tab w:val="left" w:pos="1787"/>
        </w:tabs>
        <w:spacing w:before="74" w:line="288" w:lineRule="auto"/>
        <w:ind w:right="1018" w:hanging="355"/>
        <w:rPr>
          <w:sz w:val="20"/>
          <w:lang w:val="de-DE"/>
        </w:rPr>
      </w:pPr>
      <w:r w:rsidRPr="00414542">
        <w:rPr>
          <w:sz w:val="20"/>
          <w:lang w:val="de-DE"/>
        </w:rPr>
        <w:t>Einhaltung der Vorgaben zur Bewe</w:t>
      </w:r>
      <w:r w:rsidRPr="00414542">
        <w:rPr>
          <w:sz w:val="20"/>
          <w:lang w:val="de-DE"/>
        </w:rPr>
        <w:t>rtung von SR-Leistungen gemäß Teil II der Richtlinie für das BO- Wesen im TFV vom</w:t>
      </w:r>
      <w:r w:rsidRPr="00414542">
        <w:rPr>
          <w:spacing w:val="-8"/>
          <w:sz w:val="20"/>
          <w:lang w:val="de-DE"/>
        </w:rPr>
        <w:t xml:space="preserve"> </w:t>
      </w:r>
      <w:r w:rsidRPr="00414542">
        <w:rPr>
          <w:sz w:val="20"/>
          <w:lang w:val="de-DE"/>
        </w:rPr>
        <w:t>01.07.2011</w:t>
      </w:r>
    </w:p>
    <w:p w:rsidR="00F81AB8" w:rsidRPr="00414542" w:rsidRDefault="00F81AB8">
      <w:pPr>
        <w:spacing w:line="288" w:lineRule="auto"/>
        <w:rPr>
          <w:sz w:val="20"/>
          <w:lang w:val="de-DE"/>
        </w:rPr>
        <w:sectPr w:rsidR="00F81AB8" w:rsidRPr="00414542">
          <w:pgSz w:w="11910" w:h="16840"/>
          <w:pgMar w:top="2260" w:right="0" w:bottom="880" w:left="0" w:header="566" w:footer="687" w:gutter="0"/>
          <w:cols w:space="720"/>
        </w:sectPr>
      </w:pPr>
    </w:p>
    <w:tbl>
      <w:tblPr>
        <w:tblStyle w:val="TableNormal"/>
        <w:tblW w:w="0" w:type="auto"/>
        <w:tblInd w:w="969" w:type="dxa"/>
        <w:tblBorders>
          <w:top w:val="nil"/>
          <w:left w:val="nil"/>
          <w:bottom w:val="nil"/>
          <w:right w:val="nil"/>
          <w:insideH w:val="nil"/>
          <w:insideV w:val="nil"/>
        </w:tblBorders>
        <w:tblLayout w:type="fixed"/>
        <w:tblLook w:val="01E0" w:firstRow="1" w:lastRow="1" w:firstColumn="1" w:lastColumn="1" w:noHBand="0" w:noVBand="0"/>
      </w:tblPr>
      <w:tblGrid>
        <w:gridCol w:w="680"/>
        <w:gridCol w:w="8696"/>
        <w:gridCol w:w="587"/>
      </w:tblGrid>
      <w:tr w:rsidR="00F81AB8" w:rsidRPr="00414542">
        <w:trPr>
          <w:trHeight w:hRule="exact" w:val="456"/>
        </w:trPr>
        <w:tc>
          <w:tcPr>
            <w:tcW w:w="680" w:type="dxa"/>
            <w:shd w:val="clear" w:color="auto" w:fill="7E9DB8"/>
          </w:tcPr>
          <w:p w:rsidR="00F81AB8" w:rsidRDefault="00D542D7">
            <w:pPr>
              <w:pStyle w:val="TableParagraph"/>
              <w:spacing w:before="78"/>
              <w:ind w:left="173"/>
              <w:rPr>
                <w:b/>
                <w:sz w:val="24"/>
              </w:rPr>
            </w:pPr>
            <w:r>
              <w:rPr>
                <w:b/>
                <w:color w:val="FFFFFF"/>
                <w:sz w:val="24"/>
              </w:rPr>
              <w:lastRenderedPageBreak/>
              <w:t>§ 5</w:t>
            </w:r>
          </w:p>
        </w:tc>
        <w:tc>
          <w:tcPr>
            <w:tcW w:w="8696" w:type="dxa"/>
            <w:tcBorders>
              <w:top w:val="single" w:sz="12" w:space="0" w:color="7E9DB8"/>
              <w:left w:val="single" w:sz="12" w:space="0" w:color="7E9DB8"/>
              <w:bottom w:val="single" w:sz="12" w:space="0" w:color="7E9DB8"/>
              <w:right w:val="single" w:sz="49" w:space="0" w:color="7E9DB8"/>
            </w:tcBorders>
          </w:tcPr>
          <w:p w:rsidR="00F81AB8" w:rsidRPr="00414542" w:rsidRDefault="00D542D7">
            <w:pPr>
              <w:pStyle w:val="TableParagraph"/>
              <w:spacing w:before="63"/>
              <w:ind w:left="93"/>
              <w:rPr>
                <w:b/>
                <w:sz w:val="24"/>
                <w:lang w:val="de-DE"/>
              </w:rPr>
            </w:pPr>
            <w:r w:rsidRPr="00414542">
              <w:rPr>
                <w:b/>
                <w:sz w:val="24"/>
                <w:lang w:val="de-DE"/>
              </w:rPr>
              <w:t>Anweisungen für Beobachter im KFA Rhön-Rennsteig</w:t>
            </w:r>
          </w:p>
        </w:tc>
        <w:tc>
          <w:tcPr>
            <w:tcW w:w="587" w:type="dxa"/>
            <w:tcBorders>
              <w:top w:val="single" w:sz="17" w:space="0" w:color="7E9DB8"/>
              <w:left w:val="single" w:sz="49" w:space="0" w:color="7E9DB8"/>
              <w:bottom w:val="thickThinMediumGap" w:sz="9" w:space="0" w:color="7E9DB8"/>
              <w:right w:val="thinThickMediumGap" w:sz="25" w:space="0" w:color="7E9DB8"/>
            </w:tcBorders>
          </w:tcPr>
          <w:p w:rsidR="00F81AB8" w:rsidRPr="00414542" w:rsidRDefault="00F81AB8">
            <w:pPr>
              <w:pStyle w:val="TableParagraph"/>
              <w:rPr>
                <w:sz w:val="20"/>
                <w:lang w:val="de-DE"/>
              </w:rPr>
            </w:pPr>
          </w:p>
          <w:p w:rsidR="00F81AB8" w:rsidRPr="00414542" w:rsidRDefault="00F81AB8">
            <w:pPr>
              <w:pStyle w:val="TableParagraph"/>
              <w:spacing w:before="9"/>
              <w:rPr>
                <w:sz w:val="15"/>
                <w:lang w:val="de-DE"/>
              </w:rPr>
            </w:pPr>
          </w:p>
        </w:tc>
      </w:tr>
    </w:tbl>
    <w:p w:rsidR="00F81AB8" w:rsidRPr="00414542" w:rsidRDefault="00F81AB8">
      <w:pPr>
        <w:pStyle w:val="Textkrper"/>
        <w:spacing w:before="10"/>
        <w:rPr>
          <w:sz w:val="21"/>
          <w:lang w:val="de-DE"/>
        </w:rPr>
      </w:pPr>
    </w:p>
    <w:p w:rsidR="00F81AB8" w:rsidRPr="00414542" w:rsidRDefault="00D542D7">
      <w:pPr>
        <w:pStyle w:val="Listenabsatz"/>
        <w:numPr>
          <w:ilvl w:val="0"/>
          <w:numId w:val="2"/>
        </w:numPr>
        <w:tabs>
          <w:tab w:val="left" w:pos="1787"/>
        </w:tabs>
        <w:spacing w:before="74" w:line="360" w:lineRule="auto"/>
        <w:ind w:right="1020" w:hanging="355"/>
        <w:jc w:val="both"/>
        <w:rPr>
          <w:sz w:val="20"/>
          <w:lang w:val="de-DE"/>
        </w:rPr>
      </w:pPr>
      <w:r>
        <w:rPr>
          <w:noProof/>
          <w:lang w:val="de-DE" w:eastAsia="de-DE"/>
        </w:rPr>
        <w:drawing>
          <wp:anchor distT="0" distB="0" distL="0" distR="0" simplePos="0" relativeHeight="1072" behindDoc="0" locked="0" layoutInCell="1" allowOverlap="1">
            <wp:simplePos x="0" y="0"/>
            <wp:positionH relativeFrom="page">
              <wp:posOffset>6608064</wp:posOffset>
            </wp:positionH>
            <wp:positionV relativeFrom="paragraph">
              <wp:posOffset>-450089</wp:posOffset>
            </wp:positionV>
            <wp:extent cx="294650" cy="252412"/>
            <wp:effectExtent l="0" t="0" r="0" b="0"/>
            <wp:wrapNone/>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2" cstate="print"/>
                    <a:stretch>
                      <a:fillRect/>
                    </a:stretch>
                  </pic:blipFill>
                  <pic:spPr>
                    <a:xfrm>
                      <a:off x="0" y="0"/>
                      <a:ext cx="294650" cy="252412"/>
                    </a:xfrm>
                    <a:prstGeom prst="rect">
                      <a:avLst/>
                    </a:prstGeom>
                  </pic:spPr>
                </pic:pic>
              </a:graphicData>
            </a:graphic>
          </wp:anchor>
        </w:drawing>
      </w:r>
      <w:r w:rsidRPr="00414542">
        <w:rPr>
          <w:sz w:val="20"/>
          <w:lang w:val="de-DE"/>
        </w:rPr>
        <w:t>Erfüllt ein Schiedsrichter die Leistungskriterien für seine bisherige Leistungsklasse nicht, so kann eine Einstufung nur in einer niedrigeren Leistungsklasse vorgenommen</w:t>
      </w:r>
      <w:r w:rsidRPr="00414542">
        <w:rPr>
          <w:spacing w:val="-16"/>
          <w:sz w:val="20"/>
          <w:lang w:val="de-DE"/>
        </w:rPr>
        <w:t xml:space="preserve"> </w:t>
      </w:r>
      <w:r w:rsidRPr="00414542">
        <w:rPr>
          <w:sz w:val="20"/>
          <w:lang w:val="de-DE"/>
        </w:rPr>
        <w:t>werden.</w:t>
      </w:r>
    </w:p>
    <w:p w:rsidR="00F81AB8" w:rsidRPr="00414542" w:rsidRDefault="00F81AB8">
      <w:pPr>
        <w:pStyle w:val="Textkrper"/>
        <w:spacing w:before="2"/>
        <w:rPr>
          <w:sz w:val="21"/>
          <w:lang w:val="de-DE"/>
        </w:rPr>
      </w:pPr>
    </w:p>
    <w:p w:rsidR="00F81AB8" w:rsidRPr="00414542" w:rsidRDefault="00D542D7">
      <w:pPr>
        <w:pStyle w:val="Listenabsatz"/>
        <w:numPr>
          <w:ilvl w:val="0"/>
          <w:numId w:val="2"/>
        </w:numPr>
        <w:tabs>
          <w:tab w:val="left" w:pos="1787"/>
        </w:tabs>
        <w:spacing w:line="360" w:lineRule="auto"/>
        <w:ind w:right="1021" w:hanging="355"/>
        <w:jc w:val="both"/>
        <w:rPr>
          <w:sz w:val="20"/>
          <w:lang w:val="de-DE"/>
        </w:rPr>
      </w:pPr>
      <w:r w:rsidRPr="00414542">
        <w:rPr>
          <w:sz w:val="20"/>
          <w:lang w:val="de-DE"/>
        </w:rPr>
        <w:t>Im Rhön-Rennsteig-Kreis findet der Beobachtungsbogen mit den neun Rubriken An</w:t>
      </w:r>
      <w:r w:rsidRPr="00414542">
        <w:rPr>
          <w:sz w:val="20"/>
          <w:lang w:val="de-DE"/>
        </w:rPr>
        <w:t xml:space="preserve">wendung. Dabei wird sowohl die SR-Leistung als auch die SRA-Leistung mit Zehntelpunkten jeweils im Bereich von </w:t>
      </w:r>
      <w:r w:rsidRPr="00414542">
        <w:rPr>
          <w:spacing w:val="2"/>
          <w:sz w:val="20"/>
          <w:lang w:val="de-DE"/>
        </w:rPr>
        <w:t xml:space="preserve">0- </w:t>
      </w:r>
      <w:r w:rsidRPr="00414542">
        <w:rPr>
          <w:sz w:val="20"/>
          <w:lang w:val="de-DE"/>
        </w:rPr>
        <w:t>10 Punkten</w:t>
      </w:r>
      <w:r w:rsidRPr="00414542">
        <w:rPr>
          <w:spacing w:val="-6"/>
          <w:sz w:val="20"/>
          <w:lang w:val="de-DE"/>
        </w:rPr>
        <w:t xml:space="preserve"> </w:t>
      </w:r>
      <w:r w:rsidRPr="00414542">
        <w:rPr>
          <w:sz w:val="20"/>
          <w:lang w:val="de-DE"/>
        </w:rPr>
        <w:t>bewertet.</w:t>
      </w:r>
    </w:p>
    <w:p w:rsidR="00F81AB8" w:rsidRPr="00414542" w:rsidRDefault="00F81AB8">
      <w:pPr>
        <w:pStyle w:val="Textkrper"/>
        <w:spacing w:before="2"/>
        <w:rPr>
          <w:sz w:val="21"/>
          <w:lang w:val="de-DE"/>
        </w:rPr>
      </w:pPr>
    </w:p>
    <w:p w:rsidR="00F81AB8" w:rsidRPr="00414542" w:rsidRDefault="00D542D7">
      <w:pPr>
        <w:pStyle w:val="Listenabsatz"/>
        <w:numPr>
          <w:ilvl w:val="0"/>
          <w:numId w:val="2"/>
        </w:numPr>
        <w:tabs>
          <w:tab w:val="left" w:pos="1787"/>
        </w:tabs>
        <w:ind w:left="1786"/>
        <w:rPr>
          <w:sz w:val="20"/>
          <w:lang w:val="de-DE"/>
        </w:rPr>
      </w:pPr>
      <w:r w:rsidRPr="00414542">
        <w:rPr>
          <w:sz w:val="20"/>
          <w:lang w:val="de-DE"/>
        </w:rPr>
        <w:t>Gewertet werden grundsätzlich nur Dinge, die der BO selbst wahrnehmen</w:t>
      </w:r>
      <w:r w:rsidRPr="00414542">
        <w:rPr>
          <w:spacing w:val="-25"/>
          <w:sz w:val="20"/>
          <w:lang w:val="de-DE"/>
        </w:rPr>
        <w:t xml:space="preserve"> </w:t>
      </w:r>
      <w:r w:rsidRPr="00414542">
        <w:rPr>
          <w:sz w:val="20"/>
          <w:lang w:val="de-DE"/>
        </w:rPr>
        <w:t>konnte.</w:t>
      </w:r>
    </w:p>
    <w:p w:rsidR="00F81AB8" w:rsidRPr="00414542" w:rsidRDefault="00F81AB8">
      <w:pPr>
        <w:pStyle w:val="Textkrper"/>
        <w:rPr>
          <w:lang w:val="de-DE"/>
        </w:rPr>
      </w:pPr>
    </w:p>
    <w:p w:rsidR="00F81AB8" w:rsidRPr="00414542" w:rsidRDefault="00D542D7">
      <w:pPr>
        <w:pStyle w:val="Listenabsatz"/>
        <w:numPr>
          <w:ilvl w:val="0"/>
          <w:numId w:val="2"/>
        </w:numPr>
        <w:tabs>
          <w:tab w:val="left" w:pos="1787"/>
        </w:tabs>
        <w:spacing w:before="125" w:line="360" w:lineRule="auto"/>
        <w:ind w:right="1018" w:hanging="355"/>
        <w:jc w:val="both"/>
        <w:rPr>
          <w:sz w:val="20"/>
          <w:lang w:val="de-DE"/>
        </w:rPr>
      </w:pPr>
      <w:r w:rsidRPr="00414542">
        <w:rPr>
          <w:sz w:val="20"/>
          <w:lang w:val="de-DE"/>
        </w:rPr>
        <w:t xml:space="preserve">Der BO ist so rechtzeitig am Spielort, dass er sich spätestens 20 Minuten vor Spielbeginn </w:t>
      </w:r>
      <w:r w:rsidRPr="00414542">
        <w:rPr>
          <w:spacing w:val="4"/>
          <w:sz w:val="20"/>
          <w:lang w:val="de-DE"/>
        </w:rPr>
        <w:t xml:space="preserve">kurz </w:t>
      </w:r>
      <w:r w:rsidRPr="00414542">
        <w:rPr>
          <w:sz w:val="20"/>
          <w:lang w:val="de-DE"/>
        </w:rPr>
        <w:t>beim SR vorstellen kann. Spätestens 10’ vor Anpfiff des Spiels ist die Kabine zu</w:t>
      </w:r>
      <w:r w:rsidRPr="00414542">
        <w:rPr>
          <w:spacing w:val="-29"/>
          <w:sz w:val="20"/>
          <w:lang w:val="de-DE"/>
        </w:rPr>
        <w:t xml:space="preserve"> </w:t>
      </w:r>
      <w:r w:rsidRPr="00414542">
        <w:rPr>
          <w:sz w:val="20"/>
          <w:lang w:val="de-DE"/>
        </w:rPr>
        <w:t>verlassen.</w:t>
      </w:r>
    </w:p>
    <w:p w:rsidR="00F81AB8" w:rsidRPr="00414542" w:rsidRDefault="00F81AB8">
      <w:pPr>
        <w:pStyle w:val="Textkrper"/>
        <w:rPr>
          <w:sz w:val="21"/>
          <w:lang w:val="de-DE"/>
        </w:rPr>
      </w:pPr>
    </w:p>
    <w:p w:rsidR="00F81AB8" w:rsidRPr="00414542" w:rsidRDefault="00D542D7">
      <w:pPr>
        <w:pStyle w:val="Listenabsatz"/>
        <w:numPr>
          <w:ilvl w:val="0"/>
          <w:numId w:val="2"/>
        </w:numPr>
        <w:tabs>
          <w:tab w:val="left" w:pos="1787"/>
        </w:tabs>
        <w:spacing w:line="360" w:lineRule="auto"/>
        <w:ind w:right="1021" w:hanging="355"/>
        <w:jc w:val="both"/>
        <w:rPr>
          <w:sz w:val="20"/>
          <w:lang w:val="de-DE"/>
        </w:rPr>
      </w:pPr>
      <w:r w:rsidRPr="00414542">
        <w:rPr>
          <w:sz w:val="20"/>
          <w:lang w:val="de-DE"/>
        </w:rPr>
        <w:t>Das Aufsuchen der SR-Kabine in der Hz-Pause erfolgt grundsätzlich ni</w:t>
      </w:r>
      <w:r w:rsidRPr="00414542">
        <w:rPr>
          <w:sz w:val="20"/>
          <w:lang w:val="de-DE"/>
        </w:rPr>
        <w:t>cht, es sei denn, gravierende Ereignisse der 1.Hz. machen dies</w:t>
      </w:r>
      <w:r w:rsidRPr="00414542">
        <w:rPr>
          <w:spacing w:val="-14"/>
          <w:sz w:val="20"/>
          <w:lang w:val="de-DE"/>
        </w:rPr>
        <w:t xml:space="preserve"> </w:t>
      </w:r>
      <w:r w:rsidRPr="00414542">
        <w:rPr>
          <w:sz w:val="20"/>
          <w:lang w:val="de-DE"/>
        </w:rPr>
        <w:t>erforderlich.</w:t>
      </w:r>
    </w:p>
    <w:p w:rsidR="00F81AB8" w:rsidRPr="00414542" w:rsidRDefault="00F81AB8">
      <w:pPr>
        <w:pStyle w:val="Textkrper"/>
        <w:spacing w:before="2"/>
        <w:rPr>
          <w:sz w:val="21"/>
          <w:lang w:val="de-DE"/>
        </w:rPr>
      </w:pPr>
    </w:p>
    <w:p w:rsidR="00F81AB8" w:rsidRPr="00414542" w:rsidRDefault="00D542D7">
      <w:pPr>
        <w:pStyle w:val="Listenabsatz"/>
        <w:numPr>
          <w:ilvl w:val="0"/>
          <w:numId w:val="2"/>
        </w:numPr>
        <w:tabs>
          <w:tab w:val="left" w:pos="1787"/>
        </w:tabs>
        <w:ind w:left="1786"/>
        <w:rPr>
          <w:sz w:val="20"/>
          <w:lang w:val="de-DE"/>
        </w:rPr>
      </w:pPr>
      <w:r w:rsidRPr="00414542">
        <w:rPr>
          <w:sz w:val="20"/>
          <w:lang w:val="de-DE"/>
        </w:rPr>
        <w:t>Trifft der BO erst nach Spielbeginn ein, kann keine Beobachtung mehr durchgeführt</w:t>
      </w:r>
      <w:r w:rsidRPr="00414542">
        <w:rPr>
          <w:spacing w:val="-33"/>
          <w:sz w:val="20"/>
          <w:lang w:val="de-DE"/>
        </w:rPr>
        <w:t xml:space="preserve"> </w:t>
      </w:r>
      <w:r w:rsidRPr="00414542">
        <w:rPr>
          <w:sz w:val="20"/>
          <w:lang w:val="de-DE"/>
        </w:rPr>
        <w:t>werden.</w:t>
      </w:r>
    </w:p>
    <w:p w:rsidR="00F81AB8" w:rsidRPr="00414542" w:rsidRDefault="00F81AB8">
      <w:pPr>
        <w:pStyle w:val="Textkrper"/>
        <w:rPr>
          <w:lang w:val="de-DE"/>
        </w:rPr>
      </w:pPr>
    </w:p>
    <w:p w:rsidR="00F81AB8" w:rsidRPr="00414542" w:rsidRDefault="00D542D7">
      <w:pPr>
        <w:pStyle w:val="Listenabsatz"/>
        <w:numPr>
          <w:ilvl w:val="0"/>
          <w:numId w:val="2"/>
        </w:numPr>
        <w:tabs>
          <w:tab w:val="left" w:pos="1787"/>
        </w:tabs>
        <w:spacing w:before="123" w:line="360" w:lineRule="auto"/>
        <w:ind w:right="1021" w:hanging="355"/>
        <w:jc w:val="both"/>
        <w:rPr>
          <w:sz w:val="20"/>
          <w:lang w:val="de-DE"/>
        </w:rPr>
      </w:pPr>
      <w:r w:rsidRPr="00414542">
        <w:rPr>
          <w:sz w:val="20"/>
          <w:lang w:val="de-DE"/>
        </w:rPr>
        <w:t xml:space="preserve">Die Auswertung der SR-Leistung sollte frühestens 15 Minuten nach Spielschluss erfolgen </w:t>
      </w:r>
      <w:r w:rsidRPr="00414542">
        <w:rPr>
          <w:sz w:val="20"/>
          <w:lang w:val="de-DE"/>
        </w:rPr>
        <w:t>und muss alle für die Bewertung der SR-Leistung relevanten positiven und negativen Aspekte enthalten. Dem  SR ist ein objektives Leistungsfeedback zu geben. Bei der Auswertung von Mängeln sind die  Ursachen darzustellen und dem SR-Team möglichst Verbesseru</w:t>
      </w:r>
      <w:r w:rsidRPr="00414542">
        <w:rPr>
          <w:sz w:val="20"/>
          <w:lang w:val="de-DE"/>
        </w:rPr>
        <w:t>ngsvorschläge zu unterbreiten. Bei strittigen Situationen ist dem SR die Gelegenheit einzuräumen, seine Sicht der Dinge darzulegen. Maßstab für die Bewertung der SR-Leistung sind aber ausschließlich die Wahrnehmungen des Beobachters.</w:t>
      </w:r>
    </w:p>
    <w:p w:rsidR="00F81AB8" w:rsidRPr="00414542" w:rsidRDefault="00F81AB8">
      <w:pPr>
        <w:pStyle w:val="Textkrper"/>
        <w:spacing w:before="2"/>
        <w:rPr>
          <w:sz w:val="21"/>
          <w:lang w:val="de-DE"/>
        </w:rPr>
      </w:pPr>
    </w:p>
    <w:p w:rsidR="00F81AB8" w:rsidRPr="00414542" w:rsidRDefault="00D542D7">
      <w:pPr>
        <w:pStyle w:val="Listenabsatz"/>
        <w:numPr>
          <w:ilvl w:val="0"/>
          <w:numId w:val="2"/>
        </w:numPr>
        <w:tabs>
          <w:tab w:val="left" w:pos="1787"/>
        </w:tabs>
        <w:spacing w:line="357" w:lineRule="auto"/>
        <w:ind w:right="1029" w:hanging="355"/>
        <w:jc w:val="both"/>
        <w:rPr>
          <w:sz w:val="20"/>
          <w:lang w:val="de-DE"/>
        </w:rPr>
      </w:pPr>
      <w:r w:rsidRPr="00414542">
        <w:rPr>
          <w:sz w:val="20"/>
          <w:lang w:val="de-DE"/>
        </w:rPr>
        <w:t>Die gegebene Note mus</w:t>
      </w:r>
      <w:r w:rsidRPr="00414542">
        <w:rPr>
          <w:sz w:val="20"/>
          <w:lang w:val="de-DE"/>
        </w:rPr>
        <w:t>s nachvollziehbar begründet werden, darf dem SR aber im Auswertungsgespräch nicht mitgeteilt</w:t>
      </w:r>
      <w:r w:rsidRPr="00414542">
        <w:rPr>
          <w:spacing w:val="-11"/>
          <w:sz w:val="20"/>
          <w:lang w:val="de-DE"/>
        </w:rPr>
        <w:t xml:space="preserve"> </w:t>
      </w:r>
      <w:r w:rsidRPr="00414542">
        <w:rPr>
          <w:sz w:val="20"/>
          <w:lang w:val="de-DE"/>
        </w:rPr>
        <w:t>werden.</w:t>
      </w:r>
    </w:p>
    <w:p w:rsidR="00F81AB8" w:rsidRPr="00414542" w:rsidRDefault="00F81AB8">
      <w:pPr>
        <w:pStyle w:val="Textkrper"/>
        <w:spacing w:before="4"/>
        <w:rPr>
          <w:sz w:val="21"/>
          <w:lang w:val="de-DE"/>
        </w:rPr>
      </w:pPr>
    </w:p>
    <w:p w:rsidR="00F81AB8" w:rsidRPr="00414542" w:rsidRDefault="00D542D7">
      <w:pPr>
        <w:pStyle w:val="Listenabsatz"/>
        <w:numPr>
          <w:ilvl w:val="0"/>
          <w:numId w:val="2"/>
        </w:numPr>
        <w:tabs>
          <w:tab w:val="left" w:pos="1787"/>
        </w:tabs>
        <w:spacing w:line="360" w:lineRule="auto"/>
        <w:ind w:right="1030" w:hanging="355"/>
        <w:jc w:val="both"/>
        <w:rPr>
          <w:sz w:val="20"/>
          <w:lang w:val="de-DE"/>
        </w:rPr>
      </w:pPr>
      <w:r w:rsidRPr="00414542">
        <w:rPr>
          <w:sz w:val="20"/>
          <w:lang w:val="de-DE"/>
        </w:rPr>
        <w:t>Sollten der SR oder seine SRA dem BO während der Auswertung ins Wort fallen bzw. in unsportlicher Art und Weise auftreten, ist dies dem Verantwortlichen f</w:t>
      </w:r>
      <w:r w:rsidRPr="00414542">
        <w:rPr>
          <w:sz w:val="20"/>
          <w:lang w:val="de-DE"/>
        </w:rPr>
        <w:t>ür BO umgehend</w:t>
      </w:r>
      <w:r w:rsidRPr="00414542">
        <w:rPr>
          <w:spacing w:val="-25"/>
          <w:sz w:val="20"/>
          <w:lang w:val="de-DE"/>
        </w:rPr>
        <w:t xml:space="preserve"> </w:t>
      </w:r>
      <w:r w:rsidRPr="00414542">
        <w:rPr>
          <w:sz w:val="20"/>
          <w:lang w:val="de-DE"/>
        </w:rPr>
        <w:t>mitzuteilen.</w:t>
      </w:r>
    </w:p>
    <w:p w:rsidR="00F81AB8" w:rsidRPr="00414542" w:rsidRDefault="00F81AB8">
      <w:pPr>
        <w:pStyle w:val="Textkrper"/>
        <w:spacing w:before="2"/>
        <w:rPr>
          <w:sz w:val="21"/>
          <w:lang w:val="de-DE"/>
        </w:rPr>
      </w:pPr>
    </w:p>
    <w:p w:rsidR="00F81AB8" w:rsidRPr="00414542" w:rsidRDefault="00D542D7">
      <w:pPr>
        <w:pStyle w:val="Listenabsatz"/>
        <w:numPr>
          <w:ilvl w:val="0"/>
          <w:numId w:val="2"/>
        </w:numPr>
        <w:tabs>
          <w:tab w:val="left" w:pos="1791"/>
        </w:tabs>
        <w:spacing w:line="357" w:lineRule="auto"/>
        <w:ind w:right="1020" w:hanging="355"/>
        <w:jc w:val="both"/>
        <w:rPr>
          <w:sz w:val="20"/>
          <w:lang w:val="de-DE"/>
        </w:rPr>
      </w:pPr>
      <w:r w:rsidRPr="00414542">
        <w:rPr>
          <w:sz w:val="20"/>
          <w:lang w:val="de-DE"/>
        </w:rPr>
        <w:t>Die Zustellung des BO-Bogens erfolgt per Mail ausschließlich an den Verantwortlichen für BO im Rhön-Rennsteig-Kreis. Dies sollte im Regelfall spätestens 6 Tage nach dem Spiel</w:t>
      </w:r>
      <w:r w:rsidRPr="00414542">
        <w:rPr>
          <w:spacing w:val="-25"/>
          <w:sz w:val="20"/>
          <w:lang w:val="de-DE"/>
        </w:rPr>
        <w:t xml:space="preserve"> </w:t>
      </w:r>
      <w:r w:rsidRPr="00414542">
        <w:rPr>
          <w:sz w:val="20"/>
          <w:lang w:val="de-DE"/>
        </w:rPr>
        <w:t>erfolgen.</w:t>
      </w:r>
    </w:p>
    <w:p w:rsidR="00F81AB8" w:rsidRPr="00414542" w:rsidRDefault="00F81AB8">
      <w:pPr>
        <w:pStyle w:val="Textkrper"/>
        <w:spacing w:before="4"/>
        <w:rPr>
          <w:sz w:val="21"/>
          <w:lang w:val="de-DE"/>
        </w:rPr>
      </w:pPr>
    </w:p>
    <w:p w:rsidR="00F81AB8" w:rsidRPr="00414542" w:rsidRDefault="00D542D7">
      <w:pPr>
        <w:pStyle w:val="Listenabsatz"/>
        <w:numPr>
          <w:ilvl w:val="0"/>
          <w:numId w:val="2"/>
        </w:numPr>
        <w:tabs>
          <w:tab w:val="left" w:pos="1791"/>
        </w:tabs>
        <w:spacing w:line="360" w:lineRule="auto"/>
        <w:ind w:right="1018" w:hanging="355"/>
        <w:jc w:val="both"/>
        <w:rPr>
          <w:sz w:val="20"/>
          <w:lang w:val="de-DE"/>
        </w:rPr>
      </w:pPr>
      <w:r w:rsidRPr="00414542">
        <w:rPr>
          <w:sz w:val="20"/>
          <w:lang w:val="de-DE"/>
        </w:rPr>
        <w:t>Bei SR-Leistungen, die gravierende Mängel aufwiesen und den Spielverlauf maßgeblich negativ beeinflusst haben, ist eine umgehende Information an den Verantwortlichen für BO im Rhön- Rennsteig-Kreis</w:t>
      </w:r>
      <w:r w:rsidRPr="00414542">
        <w:rPr>
          <w:spacing w:val="-7"/>
          <w:sz w:val="20"/>
          <w:lang w:val="de-DE"/>
        </w:rPr>
        <w:t xml:space="preserve"> </w:t>
      </w:r>
      <w:r w:rsidRPr="00414542">
        <w:rPr>
          <w:sz w:val="20"/>
          <w:lang w:val="de-DE"/>
        </w:rPr>
        <w:t>erforderlich.</w:t>
      </w:r>
    </w:p>
    <w:p w:rsidR="00F81AB8" w:rsidRPr="00414542" w:rsidRDefault="00F81AB8">
      <w:pPr>
        <w:spacing w:line="360" w:lineRule="auto"/>
        <w:jc w:val="both"/>
        <w:rPr>
          <w:sz w:val="20"/>
          <w:lang w:val="de-DE"/>
        </w:rPr>
        <w:sectPr w:rsidR="00F81AB8" w:rsidRPr="00414542">
          <w:pgSz w:w="11910" w:h="16840"/>
          <w:pgMar w:top="2260" w:right="0" w:bottom="880" w:left="0" w:header="566" w:footer="687" w:gutter="0"/>
          <w:cols w:space="720"/>
        </w:sectPr>
      </w:pPr>
    </w:p>
    <w:p w:rsidR="00F81AB8" w:rsidRPr="00414542" w:rsidRDefault="00D542D7">
      <w:pPr>
        <w:pStyle w:val="Listenabsatz"/>
        <w:numPr>
          <w:ilvl w:val="0"/>
          <w:numId w:val="2"/>
        </w:numPr>
        <w:tabs>
          <w:tab w:val="left" w:pos="1791"/>
        </w:tabs>
        <w:spacing w:line="360" w:lineRule="auto"/>
        <w:ind w:right="1020" w:hanging="355"/>
        <w:jc w:val="both"/>
        <w:rPr>
          <w:sz w:val="20"/>
          <w:lang w:val="de-DE"/>
        </w:rPr>
      </w:pPr>
      <w:r w:rsidRPr="00414542">
        <w:rPr>
          <w:sz w:val="20"/>
          <w:lang w:val="de-DE"/>
        </w:rPr>
        <w:lastRenderedPageBreak/>
        <w:t>Bei gravierenden qualitati</w:t>
      </w:r>
      <w:r w:rsidRPr="00414542">
        <w:rPr>
          <w:sz w:val="20"/>
          <w:lang w:val="de-DE"/>
        </w:rPr>
        <w:t>ven Mängeln bzw. wiederholtem schuldhaften Nichtantreten zu Beobachtungen entscheidet der KSA über eine zeitlich befristete Sperre des Beobachters und im Wiederholungsfall zur Streichung von der</w:t>
      </w:r>
      <w:r w:rsidRPr="00414542">
        <w:rPr>
          <w:spacing w:val="-12"/>
          <w:sz w:val="20"/>
          <w:lang w:val="de-DE"/>
        </w:rPr>
        <w:t xml:space="preserve"> </w:t>
      </w:r>
      <w:r w:rsidRPr="00414542">
        <w:rPr>
          <w:sz w:val="20"/>
          <w:lang w:val="de-DE"/>
        </w:rPr>
        <w:t>BO-Liste.</w:t>
      </w:r>
    </w:p>
    <w:p w:rsidR="00F81AB8" w:rsidRPr="00414542" w:rsidRDefault="00F81AB8">
      <w:pPr>
        <w:pStyle w:val="Textkrper"/>
        <w:rPr>
          <w:lang w:val="de-DE"/>
        </w:rPr>
      </w:pPr>
    </w:p>
    <w:p w:rsidR="00F81AB8" w:rsidRPr="00414542" w:rsidRDefault="00F81AB8">
      <w:pPr>
        <w:pStyle w:val="Textkrper"/>
        <w:rPr>
          <w:lang w:val="de-DE"/>
        </w:rPr>
      </w:pPr>
    </w:p>
    <w:p w:rsidR="00F81AB8" w:rsidRPr="00414542" w:rsidRDefault="00F81AB8">
      <w:pPr>
        <w:pStyle w:val="Textkrper"/>
        <w:rPr>
          <w:lang w:val="de-DE"/>
        </w:rPr>
      </w:pPr>
    </w:p>
    <w:p w:rsidR="00F81AB8" w:rsidRPr="00414542" w:rsidRDefault="00F81AB8">
      <w:pPr>
        <w:pStyle w:val="Textkrper"/>
        <w:spacing w:before="5"/>
        <w:rPr>
          <w:sz w:val="28"/>
          <w:lang w:val="de-DE"/>
        </w:rPr>
      </w:pPr>
    </w:p>
    <w:tbl>
      <w:tblPr>
        <w:tblStyle w:val="TableNormal"/>
        <w:tblW w:w="0" w:type="auto"/>
        <w:tblInd w:w="969" w:type="dxa"/>
        <w:tblBorders>
          <w:top w:val="nil"/>
          <w:left w:val="nil"/>
          <w:bottom w:val="nil"/>
          <w:right w:val="nil"/>
          <w:insideH w:val="nil"/>
          <w:insideV w:val="nil"/>
        </w:tblBorders>
        <w:tblLayout w:type="fixed"/>
        <w:tblLook w:val="01E0" w:firstRow="1" w:lastRow="1" w:firstColumn="1" w:lastColumn="1" w:noHBand="0" w:noVBand="0"/>
      </w:tblPr>
      <w:tblGrid>
        <w:gridCol w:w="680"/>
        <w:gridCol w:w="8696"/>
        <w:gridCol w:w="587"/>
      </w:tblGrid>
      <w:tr w:rsidR="00F81AB8">
        <w:trPr>
          <w:trHeight w:hRule="exact" w:val="454"/>
        </w:trPr>
        <w:tc>
          <w:tcPr>
            <w:tcW w:w="680" w:type="dxa"/>
            <w:shd w:val="clear" w:color="auto" w:fill="7E9DB8"/>
          </w:tcPr>
          <w:p w:rsidR="00F81AB8" w:rsidRDefault="00D542D7">
            <w:pPr>
              <w:pStyle w:val="TableParagraph"/>
              <w:spacing w:before="84"/>
              <w:ind w:left="173"/>
              <w:rPr>
                <w:b/>
                <w:sz w:val="24"/>
              </w:rPr>
            </w:pPr>
            <w:r>
              <w:rPr>
                <w:b/>
                <w:color w:val="FFFFFF"/>
                <w:sz w:val="24"/>
              </w:rPr>
              <w:t>§ 6</w:t>
            </w:r>
          </w:p>
        </w:tc>
        <w:tc>
          <w:tcPr>
            <w:tcW w:w="8696" w:type="dxa"/>
            <w:tcBorders>
              <w:top w:val="single" w:sz="12" w:space="0" w:color="7E9DB8"/>
              <w:left w:val="single" w:sz="12" w:space="0" w:color="7E9DB8"/>
              <w:bottom w:val="single" w:sz="12" w:space="0" w:color="7E9DB8"/>
              <w:right w:val="single" w:sz="49" w:space="0" w:color="7E9DB8"/>
            </w:tcBorders>
          </w:tcPr>
          <w:p w:rsidR="00F81AB8" w:rsidRDefault="00D542D7">
            <w:pPr>
              <w:pStyle w:val="TableParagraph"/>
              <w:spacing w:before="70"/>
              <w:ind w:left="93"/>
              <w:rPr>
                <w:b/>
                <w:sz w:val="24"/>
              </w:rPr>
            </w:pPr>
            <w:r>
              <w:rPr>
                <w:b/>
                <w:sz w:val="24"/>
              </w:rPr>
              <w:t>Durchführung von Beobachtungen</w:t>
            </w:r>
          </w:p>
        </w:tc>
        <w:tc>
          <w:tcPr>
            <w:tcW w:w="587" w:type="dxa"/>
            <w:tcBorders>
              <w:top w:val="single" w:sz="12" w:space="0" w:color="7E9DB8"/>
              <w:left w:val="single" w:sz="49" w:space="0" w:color="7E9DB8"/>
              <w:bottom w:val="single" w:sz="17" w:space="0" w:color="7E9DB8"/>
              <w:right w:val="thinThickMediumGap" w:sz="25" w:space="0" w:color="7E9DB8"/>
            </w:tcBorders>
          </w:tcPr>
          <w:p w:rsidR="00F81AB8" w:rsidRDefault="00F81AB8">
            <w:pPr>
              <w:pStyle w:val="TableParagraph"/>
              <w:rPr>
                <w:sz w:val="20"/>
              </w:rPr>
            </w:pPr>
          </w:p>
          <w:p w:rsidR="00F81AB8" w:rsidRDefault="00F81AB8">
            <w:pPr>
              <w:pStyle w:val="TableParagraph"/>
              <w:spacing w:before="3"/>
              <w:rPr>
                <w:sz w:val="16"/>
              </w:rPr>
            </w:pPr>
          </w:p>
        </w:tc>
      </w:tr>
    </w:tbl>
    <w:p w:rsidR="00F81AB8" w:rsidRDefault="00F81AB8">
      <w:pPr>
        <w:pStyle w:val="Textkrper"/>
        <w:spacing w:before="9"/>
        <w:rPr>
          <w:sz w:val="22"/>
        </w:rPr>
      </w:pPr>
    </w:p>
    <w:p w:rsidR="00F81AB8" w:rsidRPr="00414542" w:rsidRDefault="00D542D7">
      <w:pPr>
        <w:pStyle w:val="Textkrper"/>
        <w:spacing w:before="74" w:line="360" w:lineRule="auto"/>
        <w:ind w:left="1077" w:right="1016"/>
        <w:jc w:val="both"/>
        <w:rPr>
          <w:lang w:val="de-DE"/>
        </w:rPr>
      </w:pPr>
      <w:r>
        <w:rPr>
          <w:noProof/>
          <w:lang w:val="de-DE" w:eastAsia="de-DE"/>
        </w:rPr>
        <w:drawing>
          <wp:anchor distT="0" distB="0" distL="0" distR="0" simplePos="0" relativeHeight="1096" behindDoc="0" locked="0" layoutInCell="1" allowOverlap="1">
            <wp:simplePos x="0" y="0"/>
            <wp:positionH relativeFrom="page">
              <wp:posOffset>6608064</wp:posOffset>
            </wp:positionH>
            <wp:positionV relativeFrom="paragraph">
              <wp:posOffset>-450343</wp:posOffset>
            </wp:positionV>
            <wp:extent cx="294799" cy="252412"/>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4" cstate="print"/>
                    <a:stretch>
                      <a:fillRect/>
                    </a:stretch>
                  </pic:blipFill>
                  <pic:spPr>
                    <a:xfrm>
                      <a:off x="0" y="0"/>
                      <a:ext cx="294799" cy="252412"/>
                    </a:xfrm>
                    <a:prstGeom prst="rect">
                      <a:avLst/>
                    </a:prstGeom>
                  </pic:spPr>
                </pic:pic>
              </a:graphicData>
            </a:graphic>
          </wp:anchor>
        </w:drawing>
      </w:r>
      <w:r w:rsidRPr="00414542">
        <w:rPr>
          <w:lang w:val="de-DE"/>
        </w:rPr>
        <w:t xml:space="preserve">Die Durchführung von Beobachtungen erfolgt gemäß der Leitlinien für das Beobachtungswesen im TFV vom 01.07.2011. Die Grundsätze zur Bewertung sind konsequent umzusetzen. Sollten während der Erstellung  einer BO Unklarheiten bzw. Unstimmigkeiten auftreten, </w:t>
      </w:r>
      <w:r w:rsidRPr="00414542">
        <w:rPr>
          <w:lang w:val="de-DE"/>
        </w:rPr>
        <w:t xml:space="preserve">ist Rücksprache mit dem Verantwortlichen für das </w:t>
      </w:r>
      <w:r w:rsidRPr="00414542">
        <w:rPr>
          <w:spacing w:val="4"/>
          <w:lang w:val="de-DE"/>
        </w:rPr>
        <w:t xml:space="preserve">BO- </w:t>
      </w:r>
      <w:r w:rsidRPr="00414542">
        <w:rPr>
          <w:lang w:val="de-DE"/>
        </w:rPr>
        <w:t>Wesen zu</w:t>
      </w:r>
      <w:r w:rsidRPr="00414542">
        <w:rPr>
          <w:spacing w:val="-7"/>
          <w:lang w:val="de-DE"/>
        </w:rPr>
        <w:t xml:space="preserve"> </w:t>
      </w:r>
      <w:r w:rsidRPr="00414542">
        <w:rPr>
          <w:lang w:val="de-DE"/>
        </w:rPr>
        <w:t>führen.</w:t>
      </w:r>
    </w:p>
    <w:p w:rsidR="00F81AB8" w:rsidRPr="00414542" w:rsidRDefault="00F81AB8">
      <w:pPr>
        <w:pStyle w:val="Textkrper"/>
        <w:rPr>
          <w:lang w:val="de-DE"/>
        </w:rPr>
      </w:pPr>
    </w:p>
    <w:p w:rsidR="00F81AB8" w:rsidRPr="00414542" w:rsidRDefault="00F81AB8">
      <w:pPr>
        <w:pStyle w:val="Textkrper"/>
        <w:rPr>
          <w:lang w:val="de-DE"/>
        </w:rPr>
      </w:pPr>
    </w:p>
    <w:p w:rsidR="00F81AB8" w:rsidRPr="00414542" w:rsidRDefault="00F81AB8">
      <w:pPr>
        <w:pStyle w:val="Textkrper"/>
        <w:rPr>
          <w:lang w:val="de-DE"/>
        </w:rPr>
      </w:pPr>
    </w:p>
    <w:p w:rsidR="00F81AB8" w:rsidRPr="00414542" w:rsidRDefault="00F81AB8">
      <w:pPr>
        <w:pStyle w:val="Textkrper"/>
        <w:spacing w:after="1"/>
        <w:rPr>
          <w:sz w:val="17"/>
          <w:lang w:val="de-DE"/>
        </w:rPr>
      </w:pPr>
    </w:p>
    <w:tbl>
      <w:tblPr>
        <w:tblStyle w:val="TableNormal"/>
        <w:tblW w:w="0" w:type="auto"/>
        <w:tblInd w:w="969" w:type="dxa"/>
        <w:tblBorders>
          <w:top w:val="nil"/>
          <w:left w:val="nil"/>
          <w:bottom w:val="nil"/>
          <w:right w:val="nil"/>
          <w:insideH w:val="nil"/>
          <w:insideV w:val="nil"/>
        </w:tblBorders>
        <w:tblLayout w:type="fixed"/>
        <w:tblLook w:val="01E0" w:firstRow="1" w:lastRow="1" w:firstColumn="1" w:lastColumn="1" w:noHBand="0" w:noVBand="0"/>
      </w:tblPr>
      <w:tblGrid>
        <w:gridCol w:w="680"/>
        <w:gridCol w:w="8696"/>
        <w:gridCol w:w="587"/>
      </w:tblGrid>
      <w:tr w:rsidR="00F81AB8">
        <w:trPr>
          <w:trHeight w:hRule="exact" w:val="456"/>
        </w:trPr>
        <w:tc>
          <w:tcPr>
            <w:tcW w:w="680" w:type="dxa"/>
            <w:shd w:val="clear" w:color="auto" w:fill="7E9DB8"/>
          </w:tcPr>
          <w:p w:rsidR="00F81AB8" w:rsidRDefault="00D542D7">
            <w:pPr>
              <w:pStyle w:val="TableParagraph"/>
              <w:spacing w:before="87"/>
              <w:ind w:left="173"/>
              <w:rPr>
                <w:b/>
                <w:sz w:val="24"/>
              </w:rPr>
            </w:pPr>
            <w:r>
              <w:rPr>
                <w:b/>
                <w:color w:val="FFFFFF"/>
                <w:sz w:val="24"/>
              </w:rPr>
              <w:t>§ 7</w:t>
            </w:r>
          </w:p>
        </w:tc>
        <w:tc>
          <w:tcPr>
            <w:tcW w:w="8696" w:type="dxa"/>
            <w:tcBorders>
              <w:top w:val="single" w:sz="12" w:space="0" w:color="7E9DB8"/>
              <w:left w:val="single" w:sz="12" w:space="0" w:color="7E9DB8"/>
              <w:bottom w:val="single" w:sz="12" w:space="0" w:color="7E9DB8"/>
              <w:right w:val="single" w:sz="49" w:space="0" w:color="7E9DB8"/>
            </w:tcBorders>
          </w:tcPr>
          <w:p w:rsidR="00F81AB8" w:rsidRDefault="00D542D7">
            <w:pPr>
              <w:pStyle w:val="TableParagraph"/>
              <w:spacing w:before="72"/>
              <w:ind w:left="93"/>
              <w:rPr>
                <w:b/>
                <w:sz w:val="24"/>
              </w:rPr>
            </w:pPr>
            <w:r>
              <w:rPr>
                <w:b/>
                <w:sz w:val="24"/>
              </w:rPr>
              <w:t>Beobachtungsansetzungen</w:t>
            </w:r>
          </w:p>
        </w:tc>
        <w:tc>
          <w:tcPr>
            <w:tcW w:w="587" w:type="dxa"/>
            <w:tcBorders>
              <w:top w:val="single" w:sz="18" w:space="0" w:color="7E9DB8"/>
              <w:left w:val="single" w:sz="49" w:space="0" w:color="7E9DB8"/>
              <w:bottom w:val="single" w:sz="17" w:space="0" w:color="7E9DB8"/>
              <w:right w:val="thinThickMediumGap" w:sz="25" w:space="0" w:color="7E9DB8"/>
            </w:tcBorders>
          </w:tcPr>
          <w:p w:rsidR="00F81AB8" w:rsidRDefault="00F81AB8">
            <w:pPr>
              <w:pStyle w:val="TableParagraph"/>
              <w:rPr>
                <w:sz w:val="20"/>
              </w:rPr>
            </w:pPr>
          </w:p>
          <w:p w:rsidR="00F81AB8" w:rsidRDefault="00F81AB8">
            <w:pPr>
              <w:pStyle w:val="TableParagraph"/>
              <w:spacing w:before="9"/>
              <w:rPr>
                <w:sz w:val="15"/>
              </w:rPr>
            </w:pPr>
          </w:p>
        </w:tc>
      </w:tr>
    </w:tbl>
    <w:p w:rsidR="00F81AB8" w:rsidRDefault="00F81AB8">
      <w:pPr>
        <w:pStyle w:val="Textkrper"/>
      </w:pPr>
    </w:p>
    <w:p w:rsidR="00F81AB8" w:rsidRDefault="00F81AB8">
      <w:pPr>
        <w:pStyle w:val="Textkrper"/>
        <w:spacing w:before="7"/>
        <w:rPr>
          <w:sz w:val="19"/>
        </w:rPr>
      </w:pPr>
    </w:p>
    <w:p w:rsidR="00F81AB8" w:rsidRPr="00414542" w:rsidRDefault="00D542D7">
      <w:pPr>
        <w:pStyle w:val="Listenabsatz"/>
        <w:numPr>
          <w:ilvl w:val="0"/>
          <w:numId w:val="1"/>
        </w:numPr>
        <w:tabs>
          <w:tab w:val="left" w:pos="1787"/>
        </w:tabs>
        <w:ind w:hanging="352"/>
        <w:rPr>
          <w:sz w:val="20"/>
          <w:lang w:val="de-DE"/>
        </w:rPr>
      </w:pPr>
      <w:r>
        <w:rPr>
          <w:noProof/>
          <w:lang w:val="de-DE" w:eastAsia="de-DE"/>
        </w:rPr>
        <w:drawing>
          <wp:anchor distT="0" distB="0" distL="0" distR="0" simplePos="0" relativeHeight="1120" behindDoc="0" locked="0" layoutInCell="1" allowOverlap="1">
            <wp:simplePos x="0" y="0"/>
            <wp:positionH relativeFrom="page">
              <wp:posOffset>6608064</wp:posOffset>
            </wp:positionH>
            <wp:positionV relativeFrom="paragraph">
              <wp:posOffset>-573406</wp:posOffset>
            </wp:positionV>
            <wp:extent cx="294799" cy="252412"/>
            <wp:effectExtent l="0" t="0" r="0" b="0"/>
            <wp:wrapNone/>
            <wp:docPr id="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14" cstate="print"/>
                    <a:stretch>
                      <a:fillRect/>
                    </a:stretch>
                  </pic:blipFill>
                  <pic:spPr>
                    <a:xfrm>
                      <a:off x="0" y="0"/>
                      <a:ext cx="294799" cy="252412"/>
                    </a:xfrm>
                    <a:prstGeom prst="rect">
                      <a:avLst/>
                    </a:prstGeom>
                  </pic:spPr>
                </pic:pic>
              </a:graphicData>
            </a:graphic>
          </wp:anchor>
        </w:drawing>
      </w:r>
      <w:r w:rsidRPr="00414542">
        <w:rPr>
          <w:sz w:val="20"/>
          <w:lang w:val="de-DE"/>
        </w:rPr>
        <w:t>Trifft der BO erst nach Spielbeginn ein, kann keine Beobachtung mehr durchgeführt</w:t>
      </w:r>
      <w:r w:rsidRPr="00414542">
        <w:rPr>
          <w:spacing w:val="-27"/>
          <w:sz w:val="20"/>
          <w:lang w:val="de-DE"/>
        </w:rPr>
        <w:t xml:space="preserve"> </w:t>
      </w:r>
      <w:r w:rsidRPr="00414542">
        <w:rPr>
          <w:sz w:val="20"/>
          <w:lang w:val="de-DE"/>
        </w:rPr>
        <w:t>werden.</w:t>
      </w:r>
    </w:p>
    <w:p w:rsidR="00F81AB8" w:rsidRPr="00414542" w:rsidRDefault="00F81AB8">
      <w:pPr>
        <w:pStyle w:val="Textkrper"/>
        <w:spacing w:before="3"/>
        <w:rPr>
          <w:sz w:val="24"/>
          <w:lang w:val="de-DE"/>
        </w:rPr>
      </w:pPr>
    </w:p>
    <w:p w:rsidR="00F81AB8" w:rsidRPr="00414542" w:rsidRDefault="00D542D7">
      <w:pPr>
        <w:pStyle w:val="Listenabsatz"/>
        <w:numPr>
          <w:ilvl w:val="0"/>
          <w:numId w:val="1"/>
        </w:numPr>
        <w:tabs>
          <w:tab w:val="left" w:pos="1787"/>
        </w:tabs>
        <w:spacing w:before="74" w:line="360" w:lineRule="auto"/>
        <w:ind w:right="1027" w:hanging="355"/>
        <w:jc w:val="both"/>
        <w:rPr>
          <w:sz w:val="20"/>
          <w:lang w:val="de-DE"/>
        </w:rPr>
      </w:pPr>
      <w:r w:rsidRPr="00414542">
        <w:rPr>
          <w:sz w:val="20"/>
          <w:lang w:val="de-DE"/>
        </w:rPr>
        <w:t>Die Ansetzung erfolgt über das DFBnet spätestens am Mittwoch vor dem Spieltag. Ist dieser Termin nicht einzuhalten, erfolgt eine kurzfristige Abstimmung mit dem BO. Abmeldungen bzw. Freitermine sind durch die BO eigenständig über das DFBnet</w:t>
      </w:r>
      <w:r w:rsidRPr="00414542">
        <w:rPr>
          <w:spacing w:val="-16"/>
          <w:sz w:val="20"/>
          <w:lang w:val="de-DE"/>
        </w:rPr>
        <w:t xml:space="preserve"> </w:t>
      </w:r>
      <w:r w:rsidRPr="00414542">
        <w:rPr>
          <w:sz w:val="20"/>
          <w:lang w:val="de-DE"/>
        </w:rPr>
        <w:t>vorzunehmen.</w:t>
      </w:r>
    </w:p>
    <w:p w:rsidR="00F81AB8" w:rsidRPr="00414542" w:rsidRDefault="00F81AB8">
      <w:pPr>
        <w:pStyle w:val="Textkrper"/>
        <w:spacing w:before="2"/>
        <w:rPr>
          <w:sz w:val="21"/>
          <w:lang w:val="de-DE"/>
        </w:rPr>
      </w:pPr>
    </w:p>
    <w:p w:rsidR="00F81AB8" w:rsidRPr="00414542" w:rsidRDefault="00D542D7">
      <w:pPr>
        <w:pStyle w:val="Listenabsatz"/>
        <w:numPr>
          <w:ilvl w:val="0"/>
          <w:numId w:val="1"/>
        </w:numPr>
        <w:tabs>
          <w:tab w:val="left" w:pos="1787"/>
        </w:tabs>
        <w:ind w:left="1786" w:hanging="351"/>
        <w:rPr>
          <w:sz w:val="20"/>
          <w:lang w:val="de-DE"/>
        </w:rPr>
      </w:pPr>
      <w:r w:rsidRPr="00414542">
        <w:rPr>
          <w:sz w:val="20"/>
          <w:lang w:val="de-DE"/>
        </w:rPr>
        <w:t>A</w:t>
      </w:r>
      <w:r w:rsidRPr="00414542">
        <w:rPr>
          <w:sz w:val="20"/>
          <w:lang w:val="de-DE"/>
        </w:rPr>
        <w:t>ls Grundsatz für die Anzahl der vorzunehmenden BO wird</w:t>
      </w:r>
      <w:r w:rsidRPr="00414542">
        <w:rPr>
          <w:spacing w:val="-26"/>
          <w:sz w:val="20"/>
          <w:lang w:val="de-DE"/>
        </w:rPr>
        <w:t xml:space="preserve"> </w:t>
      </w:r>
      <w:r w:rsidRPr="00414542">
        <w:rPr>
          <w:sz w:val="20"/>
          <w:lang w:val="de-DE"/>
        </w:rPr>
        <w:t>festgelegt:</w:t>
      </w:r>
    </w:p>
    <w:p w:rsidR="00F81AB8" w:rsidRDefault="00D542D7">
      <w:pPr>
        <w:pStyle w:val="Listenabsatz"/>
        <w:numPr>
          <w:ilvl w:val="1"/>
          <w:numId w:val="1"/>
        </w:numPr>
        <w:tabs>
          <w:tab w:val="left" w:pos="2493"/>
          <w:tab w:val="left" w:pos="2494"/>
        </w:tabs>
        <w:spacing w:before="114"/>
        <w:rPr>
          <w:sz w:val="20"/>
        </w:rPr>
      </w:pPr>
      <w:r>
        <w:rPr>
          <w:sz w:val="20"/>
        </w:rPr>
        <w:t>KREISOBERLIGA</w:t>
      </w:r>
    </w:p>
    <w:p w:rsidR="00F81AB8" w:rsidRPr="00414542" w:rsidRDefault="00D542D7">
      <w:pPr>
        <w:pStyle w:val="Listenabsatz"/>
        <w:numPr>
          <w:ilvl w:val="2"/>
          <w:numId w:val="1"/>
        </w:numPr>
        <w:tabs>
          <w:tab w:val="left" w:pos="3202"/>
        </w:tabs>
        <w:spacing w:before="115"/>
        <w:rPr>
          <w:sz w:val="20"/>
          <w:lang w:val="de-DE"/>
        </w:rPr>
      </w:pPr>
      <w:r w:rsidRPr="00414542">
        <w:rPr>
          <w:sz w:val="20"/>
          <w:lang w:val="de-DE"/>
        </w:rPr>
        <w:t>SR unter 25 Jahren mind. 2 BO pro</w:t>
      </w:r>
      <w:r w:rsidRPr="00414542">
        <w:rPr>
          <w:spacing w:val="-18"/>
          <w:sz w:val="20"/>
          <w:lang w:val="de-DE"/>
        </w:rPr>
        <w:t xml:space="preserve"> </w:t>
      </w:r>
      <w:r w:rsidRPr="00414542">
        <w:rPr>
          <w:sz w:val="20"/>
          <w:lang w:val="de-DE"/>
        </w:rPr>
        <w:t>Saison.</w:t>
      </w:r>
    </w:p>
    <w:p w:rsidR="00F81AB8" w:rsidRPr="00414542" w:rsidRDefault="00D542D7">
      <w:pPr>
        <w:pStyle w:val="Listenabsatz"/>
        <w:numPr>
          <w:ilvl w:val="2"/>
          <w:numId w:val="1"/>
        </w:numPr>
        <w:tabs>
          <w:tab w:val="left" w:pos="3202"/>
        </w:tabs>
        <w:spacing w:before="113"/>
        <w:rPr>
          <w:sz w:val="20"/>
          <w:lang w:val="de-DE"/>
        </w:rPr>
      </w:pPr>
      <w:r w:rsidRPr="00414542">
        <w:rPr>
          <w:sz w:val="20"/>
          <w:lang w:val="de-DE"/>
        </w:rPr>
        <w:t>SR unter 38 Jahren mind. 1 BO pro</w:t>
      </w:r>
      <w:r w:rsidRPr="00414542">
        <w:rPr>
          <w:spacing w:val="-16"/>
          <w:sz w:val="20"/>
          <w:lang w:val="de-DE"/>
        </w:rPr>
        <w:t xml:space="preserve"> </w:t>
      </w:r>
      <w:r w:rsidRPr="00414542">
        <w:rPr>
          <w:sz w:val="20"/>
          <w:lang w:val="de-DE"/>
        </w:rPr>
        <w:t>Saison</w:t>
      </w:r>
    </w:p>
    <w:p w:rsidR="00F81AB8" w:rsidRPr="00414542" w:rsidRDefault="00D542D7">
      <w:pPr>
        <w:pStyle w:val="Listenabsatz"/>
        <w:numPr>
          <w:ilvl w:val="1"/>
          <w:numId w:val="1"/>
        </w:numPr>
        <w:tabs>
          <w:tab w:val="left" w:pos="2493"/>
          <w:tab w:val="left" w:pos="2494"/>
        </w:tabs>
        <w:spacing w:before="112"/>
        <w:rPr>
          <w:sz w:val="20"/>
          <w:lang w:val="de-DE"/>
        </w:rPr>
      </w:pPr>
      <w:r w:rsidRPr="00414542">
        <w:rPr>
          <w:sz w:val="20"/>
          <w:lang w:val="de-DE"/>
        </w:rPr>
        <w:t>Als Richtwert sind in der KOL 50 Beobachtungen pro Saison</w:t>
      </w:r>
      <w:r w:rsidRPr="00414542">
        <w:rPr>
          <w:spacing w:val="-16"/>
          <w:sz w:val="20"/>
          <w:lang w:val="de-DE"/>
        </w:rPr>
        <w:t xml:space="preserve"> </w:t>
      </w:r>
      <w:r w:rsidRPr="00414542">
        <w:rPr>
          <w:sz w:val="20"/>
          <w:lang w:val="de-DE"/>
        </w:rPr>
        <w:t>anzustreben.</w:t>
      </w:r>
    </w:p>
    <w:p w:rsidR="00F81AB8" w:rsidRPr="00414542" w:rsidRDefault="00F81AB8">
      <w:pPr>
        <w:pStyle w:val="Textkrper"/>
        <w:rPr>
          <w:lang w:val="de-DE"/>
        </w:rPr>
      </w:pPr>
    </w:p>
    <w:p w:rsidR="00F81AB8" w:rsidRPr="00414542" w:rsidRDefault="00F81AB8">
      <w:pPr>
        <w:pStyle w:val="Textkrper"/>
        <w:rPr>
          <w:lang w:val="de-DE"/>
        </w:rPr>
      </w:pPr>
    </w:p>
    <w:p w:rsidR="00F81AB8" w:rsidRPr="00414542" w:rsidRDefault="00D542D7">
      <w:pPr>
        <w:pStyle w:val="Listenabsatz"/>
        <w:numPr>
          <w:ilvl w:val="0"/>
          <w:numId w:val="1"/>
        </w:numPr>
        <w:tabs>
          <w:tab w:val="left" w:pos="1787"/>
        </w:tabs>
        <w:spacing w:before="119" w:line="357" w:lineRule="auto"/>
        <w:ind w:right="1030" w:hanging="355"/>
        <w:jc w:val="both"/>
        <w:rPr>
          <w:sz w:val="20"/>
          <w:lang w:val="de-DE"/>
        </w:rPr>
      </w:pPr>
      <w:r w:rsidRPr="00414542">
        <w:rPr>
          <w:sz w:val="20"/>
          <w:lang w:val="de-DE"/>
        </w:rPr>
        <w:t>Daraus resultierend müssen Anwärter für die Landesklasse in der 1. Halbserie einer Saison mindestens 2 qualifizierte BO in der KOL erhalten, die beim Landes-SR-Ausschuss einzureichen</w:t>
      </w:r>
      <w:r w:rsidRPr="00414542">
        <w:rPr>
          <w:spacing w:val="-24"/>
          <w:sz w:val="20"/>
          <w:lang w:val="de-DE"/>
        </w:rPr>
        <w:t xml:space="preserve"> </w:t>
      </w:r>
      <w:r w:rsidRPr="00414542">
        <w:rPr>
          <w:sz w:val="20"/>
          <w:lang w:val="de-DE"/>
        </w:rPr>
        <w:t>sind.</w:t>
      </w:r>
    </w:p>
    <w:p w:rsidR="00F81AB8" w:rsidRPr="00414542" w:rsidRDefault="00F81AB8">
      <w:pPr>
        <w:pStyle w:val="Textkrper"/>
        <w:spacing w:before="4"/>
        <w:rPr>
          <w:sz w:val="21"/>
          <w:lang w:val="de-DE"/>
        </w:rPr>
      </w:pPr>
    </w:p>
    <w:p w:rsidR="00F81AB8" w:rsidRPr="00414542" w:rsidRDefault="00D542D7">
      <w:pPr>
        <w:pStyle w:val="Listenabsatz"/>
        <w:numPr>
          <w:ilvl w:val="0"/>
          <w:numId w:val="1"/>
        </w:numPr>
        <w:tabs>
          <w:tab w:val="left" w:pos="1787"/>
        </w:tabs>
        <w:spacing w:line="360" w:lineRule="auto"/>
        <w:ind w:right="1020" w:hanging="355"/>
        <w:jc w:val="both"/>
        <w:rPr>
          <w:sz w:val="20"/>
          <w:lang w:val="de-DE"/>
        </w:rPr>
      </w:pPr>
      <w:r w:rsidRPr="00414542">
        <w:rPr>
          <w:sz w:val="20"/>
          <w:lang w:val="de-DE"/>
        </w:rPr>
        <w:t>Der Schwerpunkt für die Beobachtungen im Rhön-Rennsteig-Kreis ist auf junge, talentierte SR zu legen, um diese in ihrer Leistungsfähigkeit zu entwickeln. Deshalb erhält jedes Mitglied der Coaching- Gruppe mindestens 1 Beobachtung pro</w:t>
      </w:r>
      <w:r w:rsidRPr="00414542">
        <w:rPr>
          <w:spacing w:val="-16"/>
          <w:sz w:val="20"/>
          <w:lang w:val="de-DE"/>
        </w:rPr>
        <w:t xml:space="preserve"> </w:t>
      </w:r>
      <w:r w:rsidRPr="00414542">
        <w:rPr>
          <w:sz w:val="20"/>
          <w:lang w:val="de-DE"/>
        </w:rPr>
        <w:t>Saison.</w:t>
      </w:r>
    </w:p>
    <w:p w:rsidR="00F81AB8" w:rsidRPr="00414542" w:rsidRDefault="00F81AB8">
      <w:pPr>
        <w:pStyle w:val="Textkrper"/>
        <w:rPr>
          <w:sz w:val="21"/>
          <w:lang w:val="de-DE"/>
        </w:rPr>
      </w:pPr>
    </w:p>
    <w:p w:rsidR="00F81AB8" w:rsidRPr="00414542" w:rsidRDefault="00D542D7">
      <w:pPr>
        <w:pStyle w:val="Listenabsatz"/>
        <w:numPr>
          <w:ilvl w:val="0"/>
          <w:numId w:val="1"/>
        </w:numPr>
        <w:tabs>
          <w:tab w:val="left" w:pos="1787"/>
        </w:tabs>
        <w:spacing w:line="360" w:lineRule="auto"/>
        <w:ind w:right="1019" w:hanging="355"/>
        <w:jc w:val="both"/>
        <w:rPr>
          <w:sz w:val="20"/>
          <w:lang w:val="de-DE"/>
        </w:rPr>
      </w:pPr>
      <w:r w:rsidRPr="00414542">
        <w:rPr>
          <w:sz w:val="20"/>
          <w:lang w:val="de-DE"/>
        </w:rPr>
        <w:t>Weiterhin wer</w:t>
      </w:r>
      <w:r w:rsidRPr="00414542">
        <w:rPr>
          <w:sz w:val="20"/>
          <w:lang w:val="de-DE"/>
        </w:rPr>
        <w:t>den bevorzugt die in den jeweiligen Spielklassen neu eingestuften SR; völlig neuausgebildete SR; SR, die sich leistungsmäßig anbieten bzw. auch SR, die Probleme bereiten oder über die Beschwerden vorliegen,</w:t>
      </w:r>
      <w:r w:rsidRPr="00414542">
        <w:rPr>
          <w:spacing w:val="-18"/>
          <w:sz w:val="20"/>
          <w:lang w:val="de-DE"/>
        </w:rPr>
        <w:t xml:space="preserve"> </w:t>
      </w:r>
      <w:r w:rsidRPr="00414542">
        <w:rPr>
          <w:sz w:val="20"/>
          <w:lang w:val="de-DE"/>
        </w:rPr>
        <w:t>beobachtet.</w:t>
      </w:r>
    </w:p>
    <w:p w:rsidR="00F81AB8" w:rsidRPr="00414542" w:rsidRDefault="00F81AB8">
      <w:pPr>
        <w:spacing w:line="360" w:lineRule="auto"/>
        <w:jc w:val="both"/>
        <w:rPr>
          <w:sz w:val="20"/>
          <w:lang w:val="de-DE"/>
        </w:rPr>
        <w:sectPr w:rsidR="00F81AB8" w:rsidRPr="00414542">
          <w:pgSz w:w="11910" w:h="16840"/>
          <w:pgMar w:top="2260" w:right="0" w:bottom="880" w:left="0" w:header="566" w:footer="687" w:gutter="0"/>
          <w:cols w:space="720"/>
        </w:sectPr>
      </w:pPr>
    </w:p>
    <w:p w:rsidR="00F81AB8" w:rsidRPr="00414542" w:rsidRDefault="00D542D7">
      <w:pPr>
        <w:pStyle w:val="Listenabsatz"/>
        <w:numPr>
          <w:ilvl w:val="0"/>
          <w:numId w:val="1"/>
        </w:numPr>
        <w:tabs>
          <w:tab w:val="left" w:pos="1787"/>
        </w:tabs>
        <w:spacing w:line="360" w:lineRule="auto"/>
        <w:ind w:right="1018" w:hanging="355"/>
        <w:jc w:val="both"/>
        <w:rPr>
          <w:sz w:val="20"/>
          <w:lang w:val="de-DE"/>
        </w:rPr>
      </w:pPr>
      <w:r w:rsidRPr="00414542">
        <w:rPr>
          <w:sz w:val="20"/>
          <w:lang w:val="de-DE"/>
        </w:rPr>
        <w:lastRenderedPageBreak/>
        <w:t>Die Beobachtungen e</w:t>
      </w:r>
      <w:r w:rsidRPr="00414542">
        <w:rPr>
          <w:sz w:val="20"/>
          <w:lang w:val="de-DE"/>
        </w:rPr>
        <w:t>rfolgen im Regelfall zu Spielen in der jeweils eingestuften Leistungsklasse. In Ausnahmefällen kann davon in Abstimmung zwischen dem Verantwortlichen für das BO-Wesen und dem SR-Ausschuss abgewichen</w:t>
      </w:r>
      <w:r w:rsidRPr="00414542">
        <w:rPr>
          <w:spacing w:val="-11"/>
          <w:sz w:val="20"/>
          <w:lang w:val="de-DE"/>
        </w:rPr>
        <w:t xml:space="preserve"> </w:t>
      </w:r>
      <w:r w:rsidRPr="00414542">
        <w:rPr>
          <w:sz w:val="20"/>
          <w:lang w:val="de-DE"/>
        </w:rPr>
        <w:t>werden.</w:t>
      </w:r>
    </w:p>
    <w:p w:rsidR="00F81AB8" w:rsidRPr="00414542" w:rsidRDefault="00F81AB8">
      <w:pPr>
        <w:pStyle w:val="Textkrper"/>
        <w:rPr>
          <w:lang w:val="de-DE"/>
        </w:rPr>
      </w:pPr>
    </w:p>
    <w:p w:rsidR="00F81AB8" w:rsidRPr="00414542" w:rsidRDefault="00F81AB8">
      <w:pPr>
        <w:pStyle w:val="Textkrper"/>
        <w:rPr>
          <w:lang w:val="de-DE"/>
        </w:rPr>
      </w:pPr>
    </w:p>
    <w:p w:rsidR="00F81AB8" w:rsidRPr="00414542" w:rsidRDefault="00F81AB8">
      <w:pPr>
        <w:pStyle w:val="Textkrper"/>
        <w:rPr>
          <w:lang w:val="de-DE"/>
        </w:rPr>
      </w:pPr>
    </w:p>
    <w:p w:rsidR="00F81AB8" w:rsidRPr="00414542" w:rsidRDefault="00F81AB8">
      <w:pPr>
        <w:pStyle w:val="Textkrper"/>
        <w:spacing w:before="8"/>
        <w:rPr>
          <w:sz w:val="11"/>
          <w:lang w:val="de-DE"/>
        </w:rPr>
      </w:pPr>
    </w:p>
    <w:tbl>
      <w:tblPr>
        <w:tblStyle w:val="TableNormal"/>
        <w:tblW w:w="0" w:type="auto"/>
        <w:tblInd w:w="969" w:type="dxa"/>
        <w:tblBorders>
          <w:top w:val="nil"/>
          <w:left w:val="nil"/>
          <w:bottom w:val="nil"/>
          <w:right w:val="nil"/>
          <w:insideH w:val="nil"/>
          <w:insideV w:val="nil"/>
        </w:tblBorders>
        <w:tblLayout w:type="fixed"/>
        <w:tblLook w:val="01E0" w:firstRow="1" w:lastRow="1" w:firstColumn="1" w:lastColumn="1" w:noHBand="0" w:noVBand="0"/>
      </w:tblPr>
      <w:tblGrid>
        <w:gridCol w:w="680"/>
        <w:gridCol w:w="8696"/>
        <w:gridCol w:w="587"/>
      </w:tblGrid>
      <w:tr w:rsidR="00F81AB8">
        <w:trPr>
          <w:trHeight w:hRule="exact" w:val="456"/>
        </w:trPr>
        <w:tc>
          <w:tcPr>
            <w:tcW w:w="680" w:type="dxa"/>
            <w:shd w:val="clear" w:color="auto" w:fill="7E9DB8"/>
          </w:tcPr>
          <w:p w:rsidR="00F81AB8" w:rsidRDefault="00D542D7">
            <w:pPr>
              <w:pStyle w:val="TableParagraph"/>
              <w:spacing w:before="84"/>
              <w:ind w:left="173"/>
              <w:rPr>
                <w:b/>
                <w:sz w:val="24"/>
              </w:rPr>
            </w:pPr>
            <w:r>
              <w:rPr>
                <w:b/>
                <w:color w:val="FFFFFF"/>
                <w:sz w:val="24"/>
              </w:rPr>
              <w:t>§ 8</w:t>
            </w:r>
          </w:p>
        </w:tc>
        <w:tc>
          <w:tcPr>
            <w:tcW w:w="8696" w:type="dxa"/>
            <w:tcBorders>
              <w:top w:val="single" w:sz="12" w:space="0" w:color="7E9DB8"/>
              <w:left w:val="single" w:sz="12" w:space="0" w:color="7E9DB8"/>
              <w:bottom w:val="single" w:sz="12" w:space="0" w:color="7E9DB8"/>
              <w:right w:val="single" w:sz="49" w:space="0" w:color="7E9DB8"/>
            </w:tcBorders>
          </w:tcPr>
          <w:p w:rsidR="00F81AB8" w:rsidRDefault="00D542D7">
            <w:pPr>
              <w:pStyle w:val="TableParagraph"/>
              <w:spacing w:before="70"/>
              <w:ind w:left="93"/>
              <w:rPr>
                <w:b/>
                <w:sz w:val="24"/>
              </w:rPr>
            </w:pPr>
            <w:r>
              <w:rPr>
                <w:b/>
                <w:sz w:val="24"/>
              </w:rPr>
              <w:t>Gültigkeit</w:t>
            </w:r>
          </w:p>
        </w:tc>
        <w:tc>
          <w:tcPr>
            <w:tcW w:w="587" w:type="dxa"/>
            <w:tcBorders>
              <w:top w:val="single" w:sz="17" w:space="0" w:color="7E9DB8"/>
              <w:left w:val="single" w:sz="49" w:space="0" w:color="7E9DB8"/>
              <w:bottom w:val="thickThinMediumGap" w:sz="9" w:space="0" w:color="7E9DB8"/>
              <w:right w:val="thinThickMediumGap" w:sz="25" w:space="0" w:color="7E9DB8"/>
            </w:tcBorders>
          </w:tcPr>
          <w:p w:rsidR="00F81AB8" w:rsidRDefault="00F81AB8">
            <w:pPr>
              <w:pStyle w:val="TableParagraph"/>
              <w:rPr>
                <w:sz w:val="20"/>
              </w:rPr>
            </w:pPr>
          </w:p>
          <w:p w:rsidR="00F81AB8" w:rsidRDefault="00F81AB8">
            <w:pPr>
              <w:pStyle w:val="TableParagraph"/>
              <w:spacing w:before="9"/>
              <w:rPr>
                <w:sz w:val="15"/>
              </w:rPr>
            </w:pPr>
          </w:p>
        </w:tc>
      </w:tr>
    </w:tbl>
    <w:p w:rsidR="00F81AB8" w:rsidRDefault="00F81AB8">
      <w:pPr>
        <w:pStyle w:val="Textkrper"/>
        <w:spacing w:before="5"/>
        <w:rPr>
          <w:sz w:val="22"/>
        </w:rPr>
      </w:pPr>
    </w:p>
    <w:p w:rsidR="00F81AB8" w:rsidRPr="00414542" w:rsidRDefault="00D542D7">
      <w:pPr>
        <w:pStyle w:val="Textkrper"/>
        <w:spacing w:before="74" w:line="360" w:lineRule="auto"/>
        <w:ind w:left="1077" w:right="681"/>
        <w:rPr>
          <w:lang w:val="de-DE"/>
        </w:rPr>
      </w:pPr>
      <w:r>
        <w:rPr>
          <w:noProof/>
          <w:lang w:val="de-DE" w:eastAsia="de-DE"/>
        </w:rPr>
        <w:drawing>
          <wp:anchor distT="0" distB="0" distL="0" distR="0" simplePos="0" relativeHeight="1144" behindDoc="0" locked="0" layoutInCell="1" allowOverlap="1">
            <wp:simplePos x="0" y="0"/>
            <wp:positionH relativeFrom="page">
              <wp:posOffset>6608064</wp:posOffset>
            </wp:positionH>
            <wp:positionV relativeFrom="paragraph">
              <wp:posOffset>-450470</wp:posOffset>
            </wp:positionV>
            <wp:extent cx="294650" cy="252412"/>
            <wp:effectExtent l="0" t="0" r="0" b="0"/>
            <wp:wrapNone/>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12" cstate="print"/>
                    <a:stretch>
                      <a:fillRect/>
                    </a:stretch>
                  </pic:blipFill>
                  <pic:spPr>
                    <a:xfrm>
                      <a:off x="0" y="0"/>
                      <a:ext cx="294650" cy="252412"/>
                    </a:xfrm>
                    <a:prstGeom prst="rect">
                      <a:avLst/>
                    </a:prstGeom>
                  </pic:spPr>
                </pic:pic>
              </a:graphicData>
            </a:graphic>
          </wp:anchor>
        </w:drawing>
      </w:r>
      <w:r w:rsidRPr="00414542">
        <w:rPr>
          <w:lang w:val="de-DE"/>
        </w:rPr>
        <w:t xml:space="preserve">Diese Richtlinie sowie die Leitlinien für das BO-Wesen im TFV müssen jedem im KFA Rhön-Rennsteig eingestuften BO vorliegen. Die Richtlinie </w:t>
      </w:r>
      <w:r w:rsidR="00414542">
        <w:rPr>
          <w:lang w:val="de-DE"/>
        </w:rPr>
        <w:t>tritt mit Wirkung vom 01.07.2016</w:t>
      </w:r>
      <w:r w:rsidRPr="00414542">
        <w:rPr>
          <w:lang w:val="de-DE"/>
        </w:rPr>
        <w:t xml:space="preserve"> in Kraft und gilt bis auf Widerruf.</w:t>
      </w:r>
    </w:p>
    <w:p w:rsidR="00F81AB8" w:rsidRPr="00414542" w:rsidRDefault="00F81AB8">
      <w:pPr>
        <w:pStyle w:val="Textkrper"/>
        <w:rPr>
          <w:lang w:val="de-DE"/>
        </w:rPr>
      </w:pPr>
    </w:p>
    <w:p w:rsidR="00F81AB8" w:rsidRPr="00414542" w:rsidRDefault="00F81AB8">
      <w:pPr>
        <w:pStyle w:val="Textkrper"/>
        <w:rPr>
          <w:lang w:val="de-DE"/>
        </w:rPr>
      </w:pPr>
    </w:p>
    <w:p w:rsidR="00F81AB8" w:rsidRPr="00414542" w:rsidRDefault="00F81AB8">
      <w:pPr>
        <w:pStyle w:val="Textkrper"/>
        <w:rPr>
          <w:lang w:val="de-DE"/>
        </w:rPr>
      </w:pPr>
    </w:p>
    <w:p w:rsidR="00F81AB8" w:rsidRPr="00414542" w:rsidRDefault="00F81AB8">
      <w:pPr>
        <w:pStyle w:val="Textkrper"/>
        <w:rPr>
          <w:lang w:val="de-DE"/>
        </w:rPr>
      </w:pPr>
    </w:p>
    <w:p w:rsidR="00F81AB8" w:rsidRPr="00414542" w:rsidRDefault="00F81AB8">
      <w:pPr>
        <w:pStyle w:val="Textkrper"/>
        <w:spacing w:before="1" w:after="1"/>
        <w:rPr>
          <w:sz w:val="11"/>
          <w:lang w:val="de-DE"/>
        </w:rPr>
      </w:pPr>
    </w:p>
    <w:tbl>
      <w:tblPr>
        <w:tblStyle w:val="TableNormal"/>
        <w:tblW w:w="0" w:type="auto"/>
        <w:tblInd w:w="969" w:type="dxa"/>
        <w:tblBorders>
          <w:top w:val="nil"/>
          <w:left w:val="nil"/>
          <w:bottom w:val="nil"/>
          <w:right w:val="nil"/>
          <w:insideH w:val="nil"/>
          <w:insideV w:val="nil"/>
        </w:tblBorders>
        <w:tblLayout w:type="fixed"/>
        <w:tblLook w:val="01E0" w:firstRow="1" w:lastRow="1" w:firstColumn="1" w:lastColumn="1" w:noHBand="0" w:noVBand="0"/>
      </w:tblPr>
      <w:tblGrid>
        <w:gridCol w:w="680"/>
        <w:gridCol w:w="8696"/>
        <w:gridCol w:w="587"/>
      </w:tblGrid>
      <w:tr w:rsidR="00F81AB8">
        <w:trPr>
          <w:trHeight w:hRule="exact" w:val="456"/>
        </w:trPr>
        <w:tc>
          <w:tcPr>
            <w:tcW w:w="680" w:type="dxa"/>
            <w:shd w:val="clear" w:color="auto" w:fill="7E9DB8"/>
          </w:tcPr>
          <w:p w:rsidR="00F81AB8" w:rsidRDefault="00D542D7">
            <w:pPr>
              <w:pStyle w:val="TableParagraph"/>
              <w:spacing w:before="87"/>
              <w:jc w:val="center"/>
              <w:rPr>
                <w:b/>
                <w:sz w:val="24"/>
              </w:rPr>
            </w:pPr>
            <w:r>
              <w:rPr>
                <w:b/>
                <w:color w:val="FFFFFF"/>
                <w:w w:val="99"/>
                <w:sz w:val="24"/>
              </w:rPr>
              <w:t>1</w:t>
            </w:r>
          </w:p>
        </w:tc>
        <w:tc>
          <w:tcPr>
            <w:tcW w:w="8696" w:type="dxa"/>
            <w:tcBorders>
              <w:top w:val="single" w:sz="12" w:space="0" w:color="7E9DB8"/>
              <w:left w:val="single" w:sz="12" w:space="0" w:color="7E9DB8"/>
              <w:bottom w:val="single" w:sz="12" w:space="0" w:color="7E9DB8"/>
              <w:right w:val="single" w:sz="49" w:space="0" w:color="7E9DB8"/>
            </w:tcBorders>
          </w:tcPr>
          <w:p w:rsidR="00F81AB8" w:rsidRDefault="00D542D7">
            <w:pPr>
              <w:pStyle w:val="TableParagraph"/>
              <w:spacing w:before="72"/>
              <w:ind w:left="93"/>
              <w:rPr>
                <w:b/>
                <w:sz w:val="24"/>
              </w:rPr>
            </w:pPr>
            <w:r>
              <w:rPr>
                <w:b/>
                <w:sz w:val="24"/>
              </w:rPr>
              <w:t>Anhang – Bewertungsrichtlinie für Regeltest</w:t>
            </w:r>
          </w:p>
        </w:tc>
        <w:tc>
          <w:tcPr>
            <w:tcW w:w="587" w:type="dxa"/>
            <w:tcBorders>
              <w:top w:val="single" w:sz="17" w:space="0" w:color="7E9DB8"/>
              <w:left w:val="single" w:sz="49" w:space="0" w:color="7E9DB8"/>
              <w:bottom w:val="thickThinMediumGap" w:sz="9" w:space="0" w:color="7E9DB8"/>
              <w:right w:val="thinThickMediumGap" w:sz="25" w:space="0" w:color="7E9DB8"/>
            </w:tcBorders>
          </w:tcPr>
          <w:p w:rsidR="00F81AB8" w:rsidRDefault="00D542D7">
            <w:pPr>
              <w:pStyle w:val="TableParagraph"/>
              <w:ind w:right="-38"/>
              <w:rPr>
                <w:sz w:val="20"/>
              </w:rPr>
            </w:pPr>
            <w:r>
              <w:rPr>
                <w:noProof/>
                <w:sz w:val="20"/>
                <w:lang w:val="de-DE" w:eastAsia="de-DE"/>
              </w:rPr>
              <w:drawing>
                <wp:inline distT="0" distB="0" distL="0" distR="0">
                  <wp:extent cx="292439" cy="252412"/>
                  <wp:effectExtent l="0" t="0" r="0" b="0"/>
                  <wp:docPr id="2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png"/>
                          <pic:cNvPicPr/>
                        </pic:nvPicPr>
                        <pic:blipFill>
                          <a:blip r:embed="rId15" cstate="print"/>
                          <a:stretch>
                            <a:fillRect/>
                          </a:stretch>
                        </pic:blipFill>
                        <pic:spPr>
                          <a:xfrm>
                            <a:off x="0" y="0"/>
                            <a:ext cx="292439" cy="252412"/>
                          </a:xfrm>
                          <a:prstGeom prst="rect">
                            <a:avLst/>
                          </a:prstGeom>
                        </pic:spPr>
                      </pic:pic>
                    </a:graphicData>
                  </a:graphic>
                </wp:inline>
              </w:drawing>
            </w:r>
          </w:p>
        </w:tc>
      </w:tr>
    </w:tbl>
    <w:p w:rsidR="00F81AB8" w:rsidRDefault="00F81AB8">
      <w:pPr>
        <w:pStyle w:val="Textkrper"/>
        <w:spacing w:before="8"/>
        <w:rPr>
          <w:sz w:val="16"/>
        </w:rPr>
      </w:pPr>
    </w:p>
    <w:p w:rsidR="00F81AB8" w:rsidRPr="00414542" w:rsidRDefault="00D542D7">
      <w:pPr>
        <w:pStyle w:val="Textkrper"/>
        <w:spacing w:before="74" w:line="360" w:lineRule="auto"/>
        <w:ind w:left="1077" w:right="1015"/>
        <w:jc w:val="both"/>
        <w:rPr>
          <w:lang w:val="de-DE"/>
        </w:rPr>
      </w:pPr>
      <w:r w:rsidRPr="00414542">
        <w:rPr>
          <w:lang w:val="de-DE"/>
        </w:rPr>
        <w:t xml:space="preserve">Für jede vollständig richtig beantwortete Frage werden 2 Punkte vergeben. Weist die richtige Antwort kleinere Mängel auf, zum Beispiel falsche oder fehlende persönliche Strafe oder Anweisung, so wird 1 Punkt </w:t>
      </w:r>
      <w:r w:rsidRPr="00414542">
        <w:rPr>
          <w:lang w:val="de-DE"/>
        </w:rPr>
        <w:t>vergeben.</w:t>
      </w:r>
    </w:p>
    <w:p w:rsidR="00F81AB8" w:rsidRPr="00414542" w:rsidRDefault="00D542D7">
      <w:pPr>
        <w:pStyle w:val="Textkrper"/>
        <w:spacing w:before="122" w:line="360" w:lineRule="auto"/>
        <w:ind w:left="1077" w:right="1022"/>
        <w:jc w:val="both"/>
        <w:rPr>
          <w:lang w:val="de-DE"/>
        </w:rPr>
      </w:pPr>
      <w:r>
        <w:pict>
          <v:group id="_x0000_s1026" style="position:absolute;left:0;text-align:left;margin-left:48.25pt;margin-top:121.65pt;width:498.05pt;height:.5pt;z-index:-251657216;mso-position-horizontal-relative:page" coordorigin="965,2433" coordsize="9961,10">
            <v:line id="_x0000_s1029" style="position:absolute" from="970,2438" to="5946,2438" strokeweight=".48pt"/>
            <v:line id="_x0000_s1028" style="position:absolute" from="5946,2438" to="5956,2438" strokeweight=".48pt"/>
            <v:line id="_x0000_s1027" style="position:absolute" from="5956,2438" to="10920,2438" strokeweight=".48pt"/>
            <w10:wrap anchorx="page"/>
          </v:group>
        </w:pict>
      </w:r>
      <w:r w:rsidRPr="00414542">
        <w:rPr>
          <w:lang w:val="de-DE"/>
        </w:rPr>
        <w:t>Ist die Spielfortsetzung falsch oder fehlt, ist die Frage nicht beantwortet oder fehlen wesentliche Teile der Antwort, so kann kein Punkt vergeben werden. So gibt es für eine Frage, die mit falscher Spielfortsetzung und richtiger persönlicher</w:t>
      </w:r>
      <w:r w:rsidRPr="00414542">
        <w:rPr>
          <w:lang w:val="de-DE"/>
        </w:rPr>
        <w:t xml:space="preserve"> Strafe beantwortet ist, keinen Punkt.</w:t>
      </w:r>
    </w:p>
    <w:p w:rsidR="00F81AB8" w:rsidRPr="00414542" w:rsidRDefault="00F81AB8">
      <w:pPr>
        <w:pStyle w:val="Textkrper"/>
        <w:rPr>
          <w:lang w:val="de-DE"/>
        </w:rPr>
      </w:pPr>
    </w:p>
    <w:p w:rsidR="00F81AB8" w:rsidRPr="00414542" w:rsidRDefault="00F81AB8">
      <w:pPr>
        <w:pStyle w:val="Textkrper"/>
        <w:rPr>
          <w:lang w:val="de-DE"/>
        </w:rPr>
      </w:pPr>
    </w:p>
    <w:p w:rsidR="00F81AB8" w:rsidRPr="00414542" w:rsidRDefault="00F81AB8">
      <w:pPr>
        <w:pStyle w:val="Textkrper"/>
        <w:rPr>
          <w:lang w:val="de-DE"/>
        </w:rPr>
      </w:pPr>
    </w:p>
    <w:p w:rsidR="00F81AB8" w:rsidRPr="00414542" w:rsidRDefault="00F81AB8">
      <w:pPr>
        <w:pStyle w:val="Textkrper"/>
        <w:rPr>
          <w:lang w:val="de-DE"/>
        </w:rPr>
      </w:pPr>
    </w:p>
    <w:p w:rsidR="00F81AB8" w:rsidRPr="00414542" w:rsidRDefault="00F81AB8">
      <w:pPr>
        <w:pStyle w:val="Textkrper"/>
        <w:rPr>
          <w:lang w:val="de-DE"/>
        </w:rPr>
      </w:pPr>
    </w:p>
    <w:p w:rsidR="00F81AB8" w:rsidRPr="00414542" w:rsidRDefault="00F81AB8">
      <w:pPr>
        <w:pStyle w:val="Textkrper"/>
        <w:spacing w:before="7"/>
        <w:rPr>
          <w:sz w:val="11"/>
          <w:lang w:val="de-DE"/>
        </w:rPr>
      </w:pPr>
    </w:p>
    <w:tbl>
      <w:tblPr>
        <w:tblStyle w:val="TableNormal"/>
        <w:tblW w:w="0" w:type="auto"/>
        <w:tblInd w:w="969" w:type="dxa"/>
        <w:tblBorders>
          <w:top w:val="nil"/>
          <w:left w:val="nil"/>
          <w:bottom w:val="nil"/>
          <w:right w:val="nil"/>
          <w:insideH w:val="nil"/>
          <w:insideV w:val="nil"/>
        </w:tblBorders>
        <w:tblLayout w:type="fixed"/>
        <w:tblLook w:val="01E0" w:firstRow="1" w:lastRow="1" w:firstColumn="1" w:lastColumn="1" w:noHBand="0" w:noVBand="0"/>
      </w:tblPr>
      <w:tblGrid>
        <w:gridCol w:w="4412"/>
        <w:gridCol w:w="4504"/>
      </w:tblGrid>
      <w:tr w:rsidR="00F81AB8" w:rsidRPr="00414542">
        <w:trPr>
          <w:trHeight w:hRule="exact" w:val="1608"/>
        </w:trPr>
        <w:tc>
          <w:tcPr>
            <w:tcW w:w="4412" w:type="dxa"/>
          </w:tcPr>
          <w:p w:rsidR="00F81AB8" w:rsidRPr="00414542" w:rsidRDefault="00F81AB8">
            <w:pPr>
              <w:pStyle w:val="TableParagraph"/>
              <w:rPr>
                <w:sz w:val="20"/>
                <w:lang w:val="de-DE"/>
              </w:rPr>
            </w:pPr>
          </w:p>
          <w:p w:rsidR="00F81AB8" w:rsidRPr="00414542" w:rsidRDefault="00D542D7">
            <w:pPr>
              <w:pStyle w:val="TableParagraph"/>
              <w:spacing w:before="117"/>
              <w:ind w:left="108" w:right="2794"/>
              <w:rPr>
                <w:sz w:val="20"/>
                <w:lang w:val="de-DE"/>
              </w:rPr>
            </w:pPr>
            <w:r w:rsidRPr="00414542">
              <w:rPr>
                <w:sz w:val="20"/>
                <w:lang w:val="de-DE"/>
              </w:rPr>
              <w:t>gez.</w:t>
            </w:r>
          </w:p>
          <w:p w:rsidR="00F81AB8" w:rsidRPr="00414542" w:rsidRDefault="00414542">
            <w:pPr>
              <w:pStyle w:val="TableParagraph"/>
              <w:spacing w:before="116" w:line="360" w:lineRule="auto"/>
              <w:ind w:left="108" w:right="2794"/>
              <w:rPr>
                <w:sz w:val="20"/>
                <w:lang w:val="de-DE"/>
              </w:rPr>
            </w:pPr>
            <w:r>
              <w:rPr>
                <w:sz w:val="20"/>
                <w:lang w:val="de-DE"/>
              </w:rPr>
              <w:t>Mario Liebaug</w:t>
            </w:r>
            <w:bookmarkStart w:id="0" w:name="_GoBack"/>
            <w:bookmarkEnd w:id="0"/>
            <w:r w:rsidR="00D542D7" w:rsidRPr="00414542">
              <w:rPr>
                <w:sz w:val="20"/>
                <w:lang w:val="de-DE"/>
              </w:rPr>
              <w:t xml:space="preserve"> </w:t>
            </w:r>
            <w:r w:rsidR="00D542D7" w:rsidRPr="00414542">
              <w:rPr>
                <w:sz w:val="20"/>
                <w:lang w:val="de-DE"/>
              </w:rPr>
              <w:t>Vorsitzender</w:t>
            </w:r>
          </w:p>
          <w:p w:rsidR="00F81AB8" w:rsidRPr="00414542" w:rsidRDefault="00D542D7">
            <w:pPr>
              <w:pStyle w:val="TableParagraph"/>
              <w:spacing w:before="1"/>
              <w:ind w:left="108"/>
              <w:rPr>
                <w:sz w:val="20"/>
                <w:lang w:val="de-DE"/>
              </w:rPr>
            </w:pPr>
            <w:r w:rsidRPr="00414542">
              <w:rPr>
                <w:sz w:val="20"/>
                <w:lang w:val="de-DE"/>
              </w:rPr>
              <w:t>SR-Ausschuss des KFA Rhön-Rennsteig</w:t>
            </w:r>
          </w:p>
        </w:tc>
        <w:tc>
          <w:tcPr>
            <w:tcW w:w="4504" w:type="dxa"/>
          </w:tcPr>
          <w:p w:rsidR="00F81AB8" w:rsidRPr="00414542" w:rsidRDefault="00F81AB8">
            <w:pPr>
              <w:pStyle w:val="TableParagraph"/>
              <w:rPr>
                <w:sz w:val="20"/>
                <w:lang w:val="de-DE"/>
              </w:rPr>
            </w:pPr>
          </w:p>
          <w:p w:rsidR="00F81AB8" w:rsidRPr="00414542" w:rsidRDefault="00D542D7">
            <w:pPr>
              <w:pStyle w:val="TableParagraph"/>
              <w:spacing w:before="117"/>
              <w:ind w:left="670"/>
              <w:rPr>
                <w:sz w:val="20"/>
                <w:lang w:val="de-DE"/>
              </w:rPr>
            </w:pPr>
            <w:r w:rsidRPr="00414542">
              <w:rPr>
                <w:sz w:val="20"/>
                <w:lang w:val="de-DE"/>
              </w:rPr>
              <w:t>gez.</w:t>
            </w:r>
          </w:p>
          <w:p w:rsidR="00F81AB8" w:rsidRPr="00414542" w:rsidRDefault="00D542D7">
            <w:pPr>
              <w:pStyle w:val="TableParagraph"/>
              <w:spacing w:before="116"/>
              <w:ind w:left="670"/>
              <w:rPr>
                <w:sz w:val="20"/>
                <w:lang w:val="de-DE"/>
              </w:rPr>
            </w:pPr>
            <w:r w:rsidRPr="00414542">
              <w:rPr>
                <w:sz w:val="20"/>
                <w:lang w:val="de-DE"/>
              </w:rPr>
              <w:t>Andre Mau</w:t>
            </w:r>
          </w:p>
          <w:p w:rsidR="00F81AB8" w:rsidRPr="00414542" w:rsidRDefault="00D542D7">
            <w:pPr>
              <w:pStyle w:val="TableParagraph"/>
              <w:spacing w:before="115"/>
              <w:ind w:left="670"/>
              <w:rPr>
                <w:sz w:val="20"/>
                <w:lang w:val="de-DE"/>
              </w:rPr>
            </w:pPr>
            <w:r w:rsidRPr="00414542">
              <w:rPr>
                <w:sz w:val="20"/>
                <w:lang w:val="de-DE"/>
              </w:rPr>
              <w:t>Verantwortlicher für Beobachtungen</w:t>
            </w:r>
          </w:p>
          <w:p w:rsidR="00F81AB8" w:rsidRPr="00414542" w:rsidRDefault="00D542D7">
            <w:pPr>
              <w:pStyle w:val="TableParagraph"/>
              <w:spacing w:before="113"/>
              <w:ind w:left="670"/>
              <w:rPr>
                <w:sz w:val="20"/>
                <w:lang w:val="de-DE"/>
              </w:rPr>
            </w:pPr>
            <w:r w:rsidRPr="00414542">
              <w:rPr>
                <w:sz w:val="20"/>
                <w:lang w:val="de-DE"/>
              </w:rPr>
              <w:t>SR-Ausschuss des KFA Rhön-Rennsteig</w:t>
            </w:r>
          </w:p>
        </w:tc>
      </w:tr>
    </w:tbl>
    <w:p w:rsidR="00D542D7" w:rsidRPr="00414542" w:rsidRDefault="00D542D7">
      <w:pPr>
        <w:rPr>
          <w:lang w:val="de-DE"/>
        </w:rPr>
      </w:pPr>
    </w:p>
    <w:sectPr w:rsidR="00D542D7" w:rsidRPr="00414542">
      <w:pgSz w:w="11910" w:h="16840"/>
      <w:pgMar w:top="2260" w:right="0" w:bottom="880" w:left="0" w:header="566" w:footer="6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2D7" w:rsidRDefault="00D542D7">
      <w:r>
        <w:separator/>
      </w:r>
    </w:p>
  </w:endnote>
  <w:endnote w:type="continuationSeparator" w:id="0">
    <w:p w:rsidR="00D542D7" w:rsidRDefault="00D54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AB8" w:rsidRDefault="00D542D7">
    <w:pPr>
      <w:pStyle w:val="Textkrper"/>
      <w:spacing w:line="14" w:lineRule="auto"/>
    </w:pPr>
    <w:r>
      <w:rPr>
        <w:noProof/>
        <w:lang w:val="de-DE" w:eastAsia="de-DE"/>
      </w:rPr>
      <w:drawing>
        <wp:anchor distT="0" distB="0" distL="0" distR="0" simplePos="0" relativeHeight="251657728" behindDoc="1" locked="0" layoutInCell="1" allowOverlap="1">
          <wp:simplePos x="0" y="0"/>
          <wp:positionH relativeFrom="page">
            <wp:posOffset>684530</wp:posOffset>
          </wp:positionH>
          <wp:positionV relativeFrom="page">
            <wp:posOffset>10257790</wp:posOffset>
          </wp:positionV>
          <wp:extent cx="6222365" cy="21844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6222365" cy="21844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492.3pt;margin-top:796.55pt;width:53.05pt;height:12pt;z-index:-251657728;mso-position-horizontal-relative:page;mso-position-vertical-relative:page" filled="f" stroked="f">
          <v:textbox inset="0,0,0,0">
            <w:txbxContent>
              <w:p w:rsidR="00F81AB8" w:rsidRDefault="00D542D7">
                <w:pPr>
                  <w:pStyle w:val="Textkrper"/>
                  <w:spacing w:before="2"/>
                  <w:ind w:left="20" w:right="-2"/>
                  <w:rPr>
                    <w:rFonts w:ascii="Estrangelo Edessa"/>
                  </w:rPr>
                </w:pPr>
                <w:r>
                  <w:rPr>
                    <w:rFonts w:ascii="Estrangelo Edessa"/>
                    <w:color w:val="7E9DB8"/>
                  </w:rPr>
                  <w:t xml:space="preserve">Seite </w:t>
                </w:r>
                <w:r>
                  <w:fldChar w:fldCharType="begin"/>
                </w:r>
                <w:r>
                  <w:rPr>
                    <w:rFonts w:ascii="Estrangelo Edessa"/>
                    <w:color w:val="7E9DB8"/>
                  </w:rPr>
                  <w:instrText xml:space="preserve"> PAGE </w:instrText>
                </w:r>
                <w:r>
                  <w:fldChar w:fldCharType="separate"/>
                </w:r>
                <w:r w:rsidR="00414542">
                  <w:rPr>
                    <w:rFonts w:ascii="Estrangelo Edessa"/>
                    <w:noProof/>
                    <w:color w:val="7E9DB8"/>
                  </w:rPr>
                  <w:t>5</w:t>
                </w:r>
                <w:r>
                  <w:fldChar w:fldCharType="end"/>
                </w:r>
                <w:r>
                  <w:rPr>
                    <w:rFonts w:ascii="Estrangelo Edessa"/>
                    <w:color w:val="7E9DB8"/>
                  </w:rPr>
                  <w:t xml:space="preserve"> von 5</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2D7" w:rsidRDefault="00D542D7">
      <w:r>
        <w:separator/>
      </w:r>
    </w:p>
  </w:footnote>
  <w:footnote w:type="continuationSeparator" w:id="0">
    <w:p w:rsidR="00D542D7" w:rsidRDefault="00D54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AB8" w:rsidRDefault="00D542D7">
    <w:pPr>
      <w:pStyle w:val="Textkrper"/>
      <w:spacing w:line="14" w:lineRule="auto"/>
    </w:pPr>
    <w:r>
      <w:rPr>
        <w:noProof/>
        <w:lang w:val="de-DE" w:eastAsia="de-DE"/>
      </w:rPr>
      <w:drawing>
        <wp:anchor distT="0" distB="0" distL="0" distR="0" simplePos="0" relativeHeight="251656704" behindDoc="1" locked="0" layoutInCell="1" allowOverlap="1">
          <wp:simplePos x="0" y="0"/>
          <wp:positionH relativeFrom="page">
            <wp:posOffset>0</wp:posOffset>
          </wp:positionH>
          <wp:positionV relativeFrom="page">
            <wp:posOffset>359409</wp:posOffset>
          </wp:positionV>
          <wp:extent cx="7560564" cy="10775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560564" cy="107759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74F18"/>
    <w:multiLevelType w:val="hybridMultilevel"/>
    <w:tmpl w:val="12FE0608"/>
    <w:lvl w:ilvl="0" w:tplc="D4F2DABC">
      <w:numFmt w:val="bullet"/>
      <w:lvlText w:val=""/>
      <w:lvlJc w:val="left"/>
      <w:pPr>
        <w:ind w:left="1786" w:hanging="348"/>
      </w:pPr>
      <w:rPr>
        <w:rFonts w:ascii="Symbol" w:eastAsia="Symbol" w:hAnsi="Symbol" w:cs="Symbol" w:hint="default"/>
        <w:w w:val="99"/>
        <w:sz w:val="20"/>
        <w:szCs w:val="20"/>
      </w:rPr>
    </w:lvl>
    <w:lvl w:ilvl="1" w:tplc="E7B82DFE">
      <w:numFmt w:val="bullet"/>
      <w:lvlText w:val="•"/>
      <w:lvlJc w:val="left"/>
      <w:pPr>
        <w:ind w:left="2792" w:hanging="348"/>
      </w:pPr>
      <w:rPr>
        <w:rFonts w:hint="default"/>
      </w:rPr>
    </w:lvl>
    <w:lvl w:ilvl="2" w:tplc="D9203B9E">
      <w:numFmt w:val="bullet"/>
      <w:lvlText w:val="•"/>
      <w:lvlJc w:val="left"/>
      <w:pPr>
        <w:ind w:left="3805" w:hanging="348"/>
      </w:pPr>
      <w:rPr>
        <w:rFonts w:hint="default"/>
      </w:rPr>
    </w:lvl>
    <w:lvl w:ilvl="3" w:tplc="8EC82E88">
      <w:numFmt w:val="bullet"/>
      <w:lvlText w:val="•"/>
      <w:lvlJc w:val="left"/>
      <w:pPr>
        <w:ind w:left="4817" w:hanging="348"/>
      </w:pPr>
      <w:rPr>
        <w:rFonts w:hint="default"/>
      </w:rPr>
    </w:lvl>
    <w:lvl w:ilvl="4" w:tplc="96A821B4">
      <w:numFmt w:val="bullet"/>
      <w:lvlText w:val="•"/>
      <w:lvlJc w:val="left"/>
      <w:pPr>
        <w:ind w:left="5830" w:hanging="348"/>
      </w:pPr>
      <w:rPr>
        <w:rFonts w:hint="default"/>
      </w:rPr>
    </w:lvl>
    <w:lvl w:ilvl="5" w:tplc="72C676A6">
      <w:numFmt w:val="bullet"/>
      <w:lvlText w:val="•"/>
      <w:lvlJc w:val="left"/>
      <w:pPr>
        <w:ind w:left="6843" w:hanging="348"/>
      </w:pPr>
      <w:rPr>
        <w:rFonts w:hint="default"/>
      </w:rPr>
    </w:lvl>
    <w:lvl w:ilvl="6" w:tplc="22743718">
      <w:numFmt w:val="bullet"/>
      <w:lvlText w:val="•"/>
      <w:lvlJc w:val="left"/>
      <w:pPr>
        <w:ind w:left="7855" w:hanging="348"/>
      </w:pPr>
      <w:rPr>
        <w:rFonts w:hint="default"/>
      </w:rPr>
    </w:lvl>
    <w:lvl w:ilvl="7" w:tplc="07022DA4">
      <w:numFmt w:val="bullet"/>
      <w:lvlText w:val="•"/>
      <w:lvlJc w:val="left"/>
      <w:pPr>
        <w:ind w:left="8868" w:hanging="348"/>
      </w:pPr>
      <w:rPr>
        <w:rFonts w:hint="default"/>
      </w:rPr>
    </w:lvl>
    <w:lvl w:ilvl="8" w:tplc="41828B0A">
      <w:numFmt w:val="bullet"/>
      <w:lvlText w:val="•"/>
      <w:lvlJc w:val="left"/>
      <w:pPr>
        <w:ind w:left="9881" w:hanging="348"/>
      </w:pPr>
      <w:rPr>
        <w:rFonts w:hint="default"/>
      </w:rPr>
    </w:lvl>
  </w:abstractNum>
  <w:abstractNum w:abstractNumId="1">
    <w:nsid w:val="4B0D69A6"/>
    <w:multiLevelType w:val="hybridMultilevel"/>
    <w:tmpl w:val="888AA77E"/>
    <w:lvl w:ilvl="0" w:tplc="19DECD78">
      <w:start w:val="1"/>
      <w:numFmt w:val="decimal"/>
      <w:lvlText w:val="(%1)"/>
      <w:lvlJc w:val="left"/>
      <w:pPr>
        <w:ind w:left="1790" w:hanging="351"/>
        <w:jc w:val="left"/>
      </w:pPr>
      <w:rPr>
        <w:rFonts w:ascii="Arial" w:eastAsia="Arial" w:hAnsi="Arial" w:cs="Arial" w:hint="default"/>
        <w:w w:val="99"/>
        <w:sz w:val="20"/>
        <w:szCs w:val="20"/>
      </w:rPr>
    </w:lvl>
    <w:lvl w:ilvl="1" w:tplc="157440C8">
      <w:numFmt w:val="bullet"/>
      <w:lvlText w:val="•"/>
      <w:lvlJc w:val="left"/>
      <w:pPr>
        <w:ind w:left="2810" w:hanging="351"/>
      </w:pPr>
      <w:rPr>
        <w:rFonts w:hint="default"/>
      </w:rPr>
    </w:lvl>
    <w:lvl w:ilvl="2" w:tplc="9C3060AA">
      <w:numFmt w:val="bullet"/>
      <w:lvlText w:val="•"/>
      <w:lvlJc w:val="left"/>
      <w:pPr>
        <w:ind w:left="3821" w:hanging="351"/>
      </w:pPr>
      <w:rPr>
        <w:rFonts w:hint="default"/>
      </w:rPr>
    </w:lvl>
    <w:lvl w:ilvl="3" w:tplc="D04EBA80">
      <w:numFmt w:val="bullet"/>
      <w:lvlText w:val="•"/>
      <w:lvlJc w:val="left"/>
      <w:pPr>
        <w:ind w:left="4831" w:hanging="351"/>
      </w:pPr>
      <w:rPr>
        <w:rFonts w:hint="default"/>
      </w:rPr>
    </w:lvl>
    <w:lvl w:ilvl="4" w:tplc="7AA6C9EA">
      <w:numFmt w:val="bullet"/>
      <w:lvlText w:val="•"/>
      <w:lvlJc w:val="left"/>
      <w:pPr>
        <w:ind w:left="5842" w:hanging="351"/>
      </w:pPr>
      <w:rPr>
        <w:rFonts w:hint="default"/>
      </w:rPr>
    </w:lvl>
    <w:lvl w:ilvl="5" w:tplc="D400B950">
      <w:numFmt w:val="bullet"/>
      <w:lvlText w:val="•"/>
      <w:lvlJc w:val="left"/>
      <w:pPr>
        <w:ind w:left="6853" w:hanging="351"/>
      </w:pPr>
      <w:rPr>
        <w:rFonts w:hint="default"/>
      </w:rPr>
    </w:lvl>
    <w:lvl w:ilvl="6" w:tplc="E7C8821C">
      <w:numFmt w:val="bullet"/>
      <w:lvlText w:val="•"/>
      <w:lvlJc w:val="left"/>
      <w:pPr>
        <w:ind w:left="7863" w:hanging="351"/>
      </w:pPr>
      <w:rPr>
        <w:rFonts w:hint="default"/>
      </w:rPr>
    </w:lvl>
    <w:lvl w:ilvl="7" w:tplc="DC564D44">
      <w:numFmt w:val="bullet"/>
      <w:lvlText w:val="•"/>
      <w:lvlJc w:val="left"/>
      <w:pPr>
        <w:ind w:left="8874" w:hanging="351"/>
      </w:pPr>
      <w:rPr>
        <w:rFonts w:hint="default"/>
      </w:rPr>
    </w:lvl>
    <w:lvl w:ilvl="8" w:tplc="917E06A2">
      <w:numFmt w:val="bullet"/>
      <w:lvlText w:val="•"/>
      <w:lvlJc w:val="left"/>
      <w:pPr>
        <w:ind w:left="9885" w:hanging="351"/>
      </w:pPr>
      <w:rPr>
        <w:rFonts w:hint="default"/>
      </w:rPr>
    </w:lvl>
  </w:abstractNum>
  <w:abstractNum w:abstractNumId="2">
    <w:nsid w:val="52F00E6D"/>
    <w:multiLevelType w:val="hybridMultilevel"/>
    <w:tmpl w:val="2F843302"/>
    <w:lvl w:ilvl="0" w:tplc="38F80EA2">
      <w:start w:val="1"/>
      <w:numFmt w:val="decimal"/>
      <w:lvlText w:val="(%1)"/>
      <w:lvlJc w:val="left"/>
      <w:pPr>
        <w:ind w:left="1790" w:hanging="348"/>
        <w:jc w:val="left"/>
      </w:pPr>
      <w:rPr>
        <w:rFonts w:ascii="Arial" w:eastAsia="Arial" w:hAnsi="Arial" w:cs="Arial" w:hint="default"/>
        <w:w w:val="99"/>
        <w:sz w:val="20"/>
        <w:szCs w:val="20"/>
      </w:rPr>
    </w:lvl>
    <w:lvl w:ilvl="1" w:tplc="B0B0D52E">
      <w:numFmt w:val="bullet"/>
      <w:lvlText w:val=""/>
      <w:lvlJc w:val="left"/>
      <w:pPr>
        <w:ind w:left="2494" w:hanging="336"/>
      </w:pPr>
      <w:rPr>
        <w:rFonts w:ascii="Symbol" w:eastAsia="Symbol" w:hAnsi="Symbol" w:cs="Symbol" w:hint="default"/>
        <w:w w:val="99"/>
        <w:sz w:val="20"/>
        <w:szCs w:val="20"/>
      </w:rPr>
    </w:lvl>
    <w:lvl w:ilvl="2" w:tplc="07628EAA">
      <w:numFmt w:val="bullet"/>
      <w:lvlText w:val=""/>
      <w:lvlJc w:val="left"/>
      <w:pPr>
        <w:ind w:left="3202" w:hanging="281"/>
      </w:pPr>
      <w:rPr>
        <w:rFonts w:ascii="Symbol" w:eastAsia="Symbol" w:hAnsi="Symbol" w:cs="Symbol" w:hint="default"/>
        <w:w w:val="99"/>
        <w:sz w:val="20"/>
        <w:szCs w:val="20"/>
      </w:rPr>
    </w:lvl>
    <w:lvl w:ilvl="3" w:tplc="8B7A3EFE">
      <w:numFmt w:val="bullet"/>
      <w:lvlText w:val="•"/>
      <w:lvlJc w:val="left"/>
      <w:pPr>
        <w:ind w:left="4288" w:hanging="281"/>
      </w:pPr>
      <w:rPr>
        <w:rFonts w:hint="default"/>
      </w:rPr>
    </w:lvl>
    <w:lvl w:ilvl="4" w:tplc="EC7AA2E6">
      <w:numFmt w:val="bullet"/>
      <w:lvlText w:val="•"/>
      <w:lvlJc w:val="left"/>
      <w:pPr>
        <w:ind w:left="5376" w:hanging="281"/>
      </w:pPr>
      <w:rPr>
        <w:rFonts w:hint="default"/>
      </w:rPr>
    </w:lvl>
    <w:lvl w:ilvl="5" w:tplc="FC7843F2">
      <w:numFmt w:val="bullet"/>
      <w:lvlText w:val="•"/>
      <w:lvlJc w:val="left"/>
      <w:pPr>
        <w:ind w:left="6464" w:hanging="281"/>
      </w:pPr>
      <w:rPr>
        <w:rFonts w:hint="default"/>
      </w:rPr>
    </w:lvl>
    <w:lvl w:ilvl="6" w:tplc="F8325A74">
      <w:numFmt w:val="bullet"/>
      <w:lvlText w:val="•"/>
      <w:lvlJc w:val="left"/>
      <w:pPr>
        <w:ind w:left="7553" w:hanging="281"/>
      </w:pPr>
      <w:rPr>
        <w:rFonts w:hint="default"/>
      </w:rPr>
    </w:lvl>
    <w:lvl w:ilvl="7" w:tplc="9A9E1412">
      <w:numFmt w:val="bullet"/>
      <w:lvlText w:val="•"/>
      <w:lvlJc w:val="left"/>
      <w:pPr>
        <w:ind w:left="8641" w:hanging="281"/>
      </w:pPr>
      <w:rPr>
        <w:rFonts w:hint="default"/>
      </w:rPr>
    </w:lvl>
    <w:lvl w:ilvl="8" w:tplc="3956F14C">
      <w:numFmt w:val="bullet"/>
      <w:lvlText w:val="•"/>
      <w:lvlJc w:val="left"/>
      <w:pPr>
        <w:ind w:left="9729" w:hanging="281"/>
      </w:pPr>
      <w:rPr>
        <w:rFonts w:hint="default"/>
      </w:rPr>
    </w:lvl>
  </w:abstractNum>
  <w:abstractNum w:abstractNumId="3">
    <w:nsid w:val="59B52B68"/>
    <w:multiLevelType w:val="hybridMultilevel"/>
    <w:tmpl w:val="D506F29E"/>
    <w:lvl w:ilvl="0" w:tplc="1E120E10">
      <w:start w:val="1"/>
      <w:numFmt w:val="decimal"/>
      <w:lvlText w:val="(%1)"/>
      <w:lvlJc w:val="left"/>
      <w:pPr>
        <w:ind w:left="1790" w:hanging="351"/>
        <w:jc w:val="left"/>
      </w:pPr>
      <w:rPr>
        <w:rFonts w:ascii="Arial" w:eastAsia="Arial" w:hAnsi="Arial" w:cs="Arial" w:hint="default"/>
        <w:w w:val="99"/>
        <w:sz w:val="20"/>
        <w:szCs w:val="20"/>
      </w:rPr>
    </w:lvl>
    <w:lvl w:ilvl="1" w:tplc="CE68E276">
      <w:numFmt w:val="bullet"/>
      <w:lvlText w:val="•"/>
      <w:lvlJc w:val="left"/>
      <w:pPr>
        <w:ind w:left="2810" w:hanging="351"/>
      </w:pPr>
      <w:rPr>
        <w:rFonts w:hint="default"/>
      </w:rPr>
    </w:lvl>
    <w:lvl w:ilvl="2" w:tplc="783050C0">
      <w:numFmt w:val="bullet"/>
      <w:lvlText w:val="•"/>
      <w:lvlJc w:val="left"/>
      <w:pPr>
        <w:ind w:left="3821" w:hanging="351"/>
      </w:pPr>
      <w:rPr>
        <w:rFonts w:hint="default"/>
      </w:rPr>
    </w:lvl>
    <w:lvl w:ilvl="3" w:tplc="61963776">
      <w:numFmt w:val="bullet"/>
      <w:lvlText w:val="•"/>
      <w:lvlJc w:val="left"/>
      <w:pPr>
        <w:ind w:left="4831" w:hanging="351"/>
      </w:pPr>
      <w:rPr>
        <w:rFonts w:hint="default"/>
      </w:rPr>
    </w:lvl>
    <w:lvl w:ilvl="4" w:tplc="069A8802">
      <w:numFmt w:val="bullet"/>
      <w:lvlText w:val="•"/>
      <w:lvlJc w:val="left"/>
      <w:pPr>
        <w:ind w:left="5842" w:hanging="351"/>
      </w:pPr>
      <w:rPr>
        <w:rFonts w:hint="default"/>
      </w:rPr>
    </w:lvl>
    <w:lvl w:ilvl="5" w:tplc="1778D1C0">
      <w:numFmt w:val="bullet"/>
      <w:lvlText w:val="•"/>
      <w:lvlJc w:val="left"/>
      <w:pPr>
        <w:ind w:left="6853" w:hanging="351"/>
      </w:pPr>
      <w:rPr>
        <w:rFonts w:hint="default"/>
      </w:rPr>
    </w:lvl>
    <w:lvl w:ilvl="6" w:tplc="30BC0FA2">
      <w:numFmt w:val="bullet"/>
      <w:lvlText w:val="•"/>
      <w:lvlJc w:val="left"/>
      <w:pPr>
        <w:ind w:left="7863" w:hanging="351"/>
      </w:pPr>
      <w:rPr>
        <w:rFonts w:hint="default"/>
      </w:rPr>
    </w:lvl>
    <w:lvl w:ilvl="7" w:tplc="0AFEFDB8">
      <w:numFmt w:val="bullet"/>
      <w:lvlText w:val="•"/>
      <w:lvlJc w:val="left"/>
      <w:pPr>
        <w:ind w:left="8874" w:hanging="351"/>
      </w:pPr>
      <w:rPr>
        <w:rFonts w:hint="default"/>
      </w:rPr>
    </w:lvl>
    <w:lvl w:ilvl="8" w:tplc="0EFE80DA">
      <w:numFmt w:val="bullet"/>
      <w:lvlText w:val="•"/>
      <w:lvlJc w:val="left"/>
      <w:pPr>
        <w:ind w:left="9885" w:hanging="351"/>
      </w:pPr>
      <w:rPr>
        <w:rFonts w:hint="default"/>
      </w:rPr>
    </w:lvl>
  </w:abstractNum>
  <w:abstractNum w:abstractNumId="4">
    <w:nsid w:val="744A0201"/>
    <w:multiLevelType w:val="hybridMultilevel"/>
    <w:tmpl w:val="2EC0095E"/>
    <w:lvl w:ilvl="0" w:tplc="DBA25CE0">
      <w:start w:val="1"/>
      <w:numFmt w:val="decimal"/>
      <w:lvlText w:val="(%1)"/>
      <w:lvlJc w:val="left"/>
      <w:pPr>
        <w:ind w:left="1786" w:hanging="351"/>
        <w:jc w:val="left"/>
      </w:pPr>
      <w:rPr>
        <w:rFonts w:ascii="Arial" w:eastAsia="Arial" w:hAnsi="Arial" w:cs="Arial" w:hint="default"/>
        <w:w w:val="99"/>
        <w:sz w:val="20"/>
        <w:szCs w:val="20"/>
      </w:rPr>
    </w:lvl>
    <w:lvl w:ilvl="1" w:tplc="7D964696">
      <w:numFmt w:val="bullet"/>
      <w:lvlText w:val=""/>
      <w:lvlJc w:val="left"/>
      <w:pPr>
        <w:ind w:left="2155" w:hanging="358"/>
      </w:pPr>
      <w:rPr>
        <w:rFonts w:ascii="Symbol" w:eastAsia="Symbol" w:hAnsi="Symbol" w:cs="Symbol" w:hint="default"/>
        <w:w w:val="99"/>
        <w:sz w:val="20"/>
        <w:szCs w:val="20"/>
      </w:rPr>
    </w:lvl>
    <w:lvl w:ilvl="2" w:tplc="5CAA5BE0">
      <w:numFmt w:val="bullet"/>
      <w:lvlText w:val="•"/>
      <w:lvlJc w:val="left"/>
      <w:pPr>
        <w:ind w:left="3242" w:hanging="358"/>
      </w:pPr>
      <w:rPr>
        <w:rFonts w:hint="default"/>
      </w:rPr>
    </w:lvl>
    <w:lvl w:ilvl="3" w:tplc="1AC09F6E">
      <w:numFmt w:val="bullet"/>
      <w:lvlText w:val="•"/>
      <w:lvlJc w:val="left"/>
      <w:pPr>
        <w:ind w:left="4325" w:hanging="358"/>
      </w:pPr>
      <w:rPr>
        <w:rFonts w:hint="default"/>
      </w:rPr>
    </w:lvl>
    <w:lvl w:ilvl="4" w:tplc="EA02CD00">
      <w:numFmt w:val="bullet"/>
      <w:lvlText w:val="•"/>
      <w:lvlJc w:val="left"/>
      <w:pPr>
        <w:ind w:left="5408" w:hanging="358"/>
      </w:pPr>
      <w:rPr>
        <w:rFonts w:hint="default"/>
      </w:rPr>
    </w:lvl>
    <w:lvl w:ilvl="5" w:tplc="EDA695E6">
      <w:numFmt w:val="bullet"/>
      <w:lvlText w:val="•"/>
      <w:lvlJc w:val="left"/>
      <w:pPr>
        <w:ind w:left="6491" w:hanging="358"/>
      </w:pPr>
      <w:rPr>
        <w:rFonts w:hint="default"/>
      </w:rPr>
    </w:lvl>
    <w:lvl w:ilvl="6" w:tplc="1A8232A2">
      <w:numFmt w:val="bullet"/>
      <w:lvlText w:val="•"/>
      <w:lvlJc w:val="left"/>
      <w:pPr>
        <w:ind w:left="7574" w:hanging="358"/>
      </w:pPr>
      <w:rPr>
        <w:rFonts w:hint="default"/>
      </w:rPr>
    </w:lvl>
    <w:lvl w:ilvl="7" w:tplc="F9CCBBBC">
      <w:numFmt w:val="bullet"/>
      <w:lvlText w:val="•"/>
      <w:lvlJc w:val="left"/>
      <w:pPr>
        <w:ind w:left="8657" w:hanging="358"/>
      </w:pPr>
      <w:rPr>
        <w:rFonts w:hint="default"/>
      </w:rPr>
    </w:lvl>
    <w:lvl w:ilvl="8" w:tplc="C93EE92C">
      <w:numFmt w:val="bullet"/>
      <w:lvlText w:val="•"/>
      <w:lvlJc w:val="left"/>
      <w:pPr>
        <w:ind w:left="9740" w:hanging="358"/>
      </w:pPr>
      <w:rPr>
        <w:rFonts w:hint="default"/>
      </w:rPr>
    </w:lvl>
  </w:abstractNum>
  <w:abstractNum w:abstractNumId="5">
    <w:nsid w:val="771D74FC"/>
    <w:multiLevelType w:val="hybridMultilevel"/>
    <w:tmpl w:val="565462DE"/>
    <w:lvl w:ilvl="0" w:tplc="5B10CC82">
      <w:start w:val="1"/>
      <w:numFmt w:val="decimal"/>
      <w:lvlText w:val="(%1)"/>
      <w:lvlJc w:val="left"/>
      <w:pPr>
        <w:ind w:left="1790" w:hanging="351"/>
        <w:jc w:val="left"/>
      </w:pPr>
      <w:rPr>
        <w:rFonts w:ascii="Arial" w:eastAsia="Arial" w:hAnsi="Arial" w:cs="Arial" w:hint="default"/>
        <w:w w:val="99"/>
        <w:sz w:val="20"/>
        <w:szCs w:val="20"/>
      </w:rPr>
    </w:lvl>
    <w:lvl w:ilvl="1" w:tplc="55701AF2">
      <w:numFmt w:val="bullet"/>
      <w:lvlText w:val="•"/>
      <w:lvlJc w:val="left"/>
      <w:pPr>
        <w:ind w:left="2810" w:hanging="351"/>
      </w:pPr>
      <w:rPr>
        <w:rFonts w:hint="default"/>
      </w:rPr>
    </w:lvl>
    <w:lvl w:ilvl="2" w:tplc="1B52A05E">
      <w:numFmt w:val="bullet"/>
      <w:lvlText w:val="•"/>
      <w:lvlJc w:val="left"/>
      <w:pPr>
        <w:ind w:left="3821" w:hanging="351"/>
      </w:pPr>
      <w:rPr>
        <w:rFonts w:hint="default"/>
      </w:rPr>
    </w:lvl>
    <w:lvl w:ilvl="3" w:tplc="CC64C4F2">
      <w:numFmt w:val="bullet"/>
      <w:lvlText w:val="•"/>
      <w:lvlJc w:val="left"/>
      <w:pPr>
        <w:ind w:left="4831" w:hanging="351"/>
      </w:pPr>
      <w:rPr>
        <w:rFonts w:hint="default"/>
      </w:rPr>
    </w:lvl>
    <w:lvl w:ilvl="4" w:tplc="F8AEEE06">
      <w:numFmt w:val="bullet"/>
      <w:lvlText w:val="•"/>
      <w:lvlJc w:val="left"/>
      <w:pPr>
        <w:ind w:left="5842" w:hanging="351"/>
      </w:pPr>
      <w:rPr>
        <w:rFonts w:hint="default"/>
      </w:rPr>
    </w:lvl>
    <w:lvl w:ilvl="5" w:tplc="DDDCC49A">
      <w:numFmt w:val="bullet"/>
      <w:lvlText w:val="•"/>
      <w:lvlJc w:val="left"/>
      <w:pPr>
        <w:ind w:left="6853" w:hanging="351"/>
      </w:pPr>
      <w:rPr>
        <w:rFonts w:hint="default"/>
      </w:rPr>
    </w:lvl>
    <w:lvl w:ilvl="6" w:tplc="D19AB1CA">
      <w:numFmt w:val="bullet"/>
      <w:lvlText w:val="•"/>
      <w:lvlJc w:val="left"/>
      <w:pPr>
        <w:ind w:left="7863" w:hanging="351"/>
      </w:pPr>
      <w:rPr>
        <w:rFonts w:hint="default"/>
      </w:rPr>
    </w:lvl>
    <w:lvl w:ilvl="7" w:tplc="084C9048">
      <w:numFmt w:val="bullet"/>
      <w:lvlText w:val="•"/>
      <w:lvlJc w:val="left"/>
      <w:pPr>
        <w:ind w:left="8874" w:hanging="351"/>
      </w:pPr>
      <w:rPr>
        <w:rFonts w:hint="default"/>
      </w:rPr>
    </w:lvl>
    <w:lvl w:ilvl="8" w:tplc="7EB0CC32">
      <w:numFmt w:val="bullet"/>
      <w:lvlText w:val="•"/>
      <w:lvlJc w:val="left"/>
      <w:pPr>
        <w:ind w:left="9885" w:hanging="351"/>
      </w:pPr>
      <w:rPr>
        <w:rFont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81AB8"/>
    <w:rsid w:val="00414542"/>
    <w:rsid w:val="00D542D7"/>
    <w:rsid w:val="00F81A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ind w:left="3350" w:right="3292"/>
      <w:jc w:val="center"/>
      <w:outlineLvl w:val="0"/>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ind w:left="1790" w:hanging="355"/>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4145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4542"/>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1204</Words>
  <Characters>7589</Characters>
  <Application>Microsoft Office Word</Application>
  <DocSecurity>0</DocSecurity>
  <Lines>63</Lines>
  <Paragraphs>17</Paragraphs>
  <ScaleCrop>false</ScaleCrop>
  <Company/>
  <LinksUpToDate>false</LinksUpToDate>
  <CharactersWithSpaces>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Thüringer Fußball-Verband e</dc:title>
  <dc:creator>TFV</dc:creator>
  <cp:lastModifiedBy>PeterFrech</cp:lastModifiedBy>
  <cp:revision>3</cp:revision>
  <dcterms:created xsi:type="dcterms:W3CDTF">2016-07-12T17:49:00Z</dcterms:created>
  <dcterms:modified xsi:type="dcterms:W3CDTF">2016-07-12T17:53:00Z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2012-05-01T00:00:00Z</vt:filetime>
  </property>
  <property fmtid="{D5CDD505-2E9C-101B-9397-08002B2CF9AE}" pid="3" name="Creator">
    <vt:lpwstr>Microsoft® Office Word 2007</vt:lpwstr>
  </property>
  <property fmtid="{D5CDD505-2E9C-101B-9397-08002B2CF9AE}" pid="4" name="LastSaved">
    <vt:filetime>2016-07-12T00:00:00Z</vt:filetime>
  </property>
</Properties>
</file>